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AB40">
      <w:pPr>
        <w:jc w:val="center"/>
        <w:rPr>
          <w:rFonts w:hint="eastAsia" w:ascii="方正小标宋_GBK" w:hAnsi="方正小标宋_GBK" w:eastAsia="方正小标宋_GBK" w:cs="方正小标宋_GBK"/>
          <w:sz w:val="40"/>
          <w:szCs w:val="48"/>
          <w:lang w:eastAsia="zh-CN"/>
        </w:rPr>
      </w:pPr>
      <w:r>
        <w:rPr>
          <w:rFonts w:hint="eastAsia" w:ascii="方正小标宋_GBK" w:hAnsi="方正小标宋_GBK" w:eastAsia="方正小标宋_GBK" w:cs="方正小标宋_GBK"/>
          <w:sz w:val="40"/>
          <w:szCs w:val="48"/>
        </w:rPr>
        <w:t>凝心聚力提质效</w:t>
      </w:r>
      <w:r>
        <w:rPr>
          <w:rFonts w:hint="eastAsia" w:ascii="方正小标宋_GBK" w:hAnsi="方正小标宋_GBK" w:eastAsia="方正小标宋_GBK" w:cs="方正小标宋_GBK"/>
          <w:sz w:val="40"/>
          <w:szCs w:val="48"/>
          <w:lang w:val="en-US" w:eastAsia="zh-CN"/>
        </w:rPr>
        <w:t xml:space="preserve">  </w:t>
      </w:r>
      <w:r>
        <w:rPr>
          <w:rFonts w:hint="eastAsia" w:ascii="方正小标宋_GBK" w:hAnsi="方正小标宋_GBK" w:eastAsia="方正小标宋_GBK" w:cs="方正小标宋_GBK"/>
          <w:sz w:val="40"/>
          <w:szCs w:val="48"/>
        </w:rPr>
        <w:t>笃行致远谋新篇</w:t>
      </w:r>
    </w:p>
    <w:p w14:paraId="02E17BCC">
      <w:pPr>
        <w:jc w:val="center"/>
        <w:rPr>
          <w:rFonts w:hint="eastAsia" w:ascii="方正楷体_GB2312" w:hAnsi="方正楷体_GB2312" w:eastAsia="方正楷体_GB2312" w:cs="方正楷体_GB2312"/>
          <w:sz w:val="32"/>
          <w:szCs w:val="40"/>
          <w:lang w:eastAsia="zh-CN"/>
        </w:rPr>
      </w:pPr>
      <w:r>
        <w:rPr>
          <w:rFonts w:hint="eastAsia" w:ascii="方正楷体_GB2312" w:hAnsi="方正楷体_GB2312" w:eastAsia="方正楷体_GB2312" w:cs="方正楷体_GB2312"/>
          <w:sz w:val="32"/>
          <w:szCs w:val="40"/>
        </w:rPr>
        <w:t>三门峡市东风小学2025年工作总结暨2026年工作打算</w:t>
      </w:r>
    </w:p>
    <w:p w14:paraId="22363995">
      <w:pPr>
        <w:jc w:val="left"/>
        <w:rPr>
          <w:rFonts w:hint="eastAsia" w:ascii="方正仿宋_GB2312" w:hAnsi="方正仿宋_GB2312" w:eastAsia="方正仿宋_GB2312" w:cs="方正仿宋_GB2312"/>
          <w:sz w:val="32"/>
          <w:szCs w:val="40"/>
        </w:rPr>
      </w:pPr>
    </w:p>
    <w:p w14:paraId="6672931D">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2025年，三门峡市东风小学在上级教育主管部门的关怀和支持下，全面贯彻党的教育方针，紧紧围绕“重常规、抓落实、提质量”的工作总思路，以立德树人为根本任务，深化教育教学改革，强化校园安全管理，优化后勤服务保障，各项工作稳步推进，办学质量和社会声誉持续提升。现将全年工作总结及2026年工作打算报告如下：</w:t>
      </w:r>
    </w:p>
    <w:p w14:paraId="1936110D">
      <w:pPr>
        <w:ind w:firstLine="640" w:firstLineChars="200"/>
        <w:jc w:val="left"/>
        <w:rPr>
          <w:rFonts w:hint="eastAsia" w:ascii="黑体" w:hAnsi="黑体" w:eastAsia="黑体" w:cs="黑体"/>
          <w:sz w:val="32"/>
          <w:szCs w:val="40"/>
          <w:lang w:eastAsia="zh-CN"/>
        </w:rPr>
      </w:pPr>
      <w:r>
        <w:rPr>
          <w:rFonts w:hint="eastAsia" w:ascii="黑体" w:hAnsi="黑体" w:eastAsia="黑体" w:cs="黑体"/>
          <w:sz w:val="32"/>
          <w:szCs w:val="40"/>
        </w:rPr>
        <w:t>一、2025年工作完成情况</w:t>
      </w:r>
    </w:p>
    <w:p w14:paraId="31C74852">
      <w:pPr>
        <w:ind w:firstLine="640" w:firstLineChars="200"/>
        <w:jc w:val="left"/>
        <w:rPr>
          <w:rFonts w:hint="eastAsia" w:ascii="方正楷体_GB2312" w:hAnsi="方正楷体_GB2312" w:eastAsia="方正楷体_GB2312" w:cs="方正楷体_GB2312"/>
          <w:sz w:val="32"/>
          <w:szCs w:val="40"/>
        </w:rPr>
      </w:pPr>
      <w:r>
        <w:rPr>
          <w:rFonts w:hint="eastAsia" w:ascii="方正楷体_GB2312" w:hAnsi="方正楷体_GB2312" w:eastAsia="方正楷体_GB2312" w:cs="方正楷体_GB2312"/>
          <w:sz w:val="32"/>
          <w:szCs w:val="40"/>
        </w:rPr>
        <w:t>（一）党建引领把舵定向，思政铸魂夯实根基</w:t>
      </w:r>
    </w:p>
    <w:p w14:paraId="3E47DC6C">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学校党支部坚持以高质量党建引领学校高质量发展，深化“火车头”党建提升工程，推动党建与业务深度融合。本年度，支部严格履行管党治党责任，通过“三会一课”、主题党日、专题党课等形式，组织全体党员深入学习习近平新时代中国特色社会主义思想和党的二十大精神，引导教职工深刻领悟“两个确立”的决定性意义，增强“四个意识”、坚定“四个自信”、做到“两个维护”。严肃党内政治生活，扎实开展“学思想、强党性、重实践、建新功”主题教育；与车站街道党工委联合开展“学思想、强作风、践初心”主题党日活动，探索“党建+教育+治理”协同育人新模式。强化纪律作风建设，深入开展中央八项规定精神学习教育，组织专题辅导，召开总结部署会，全员签订《廉洁从教承诺书》，筑牢拒腐防变思想防线。丰富党建活动载体，组织党员赴中流砥柱博物馆开展“传承砥柱精神 守护黄河安澜”主题党日活动，重温入党誓词，开展志愿服务，在红色教育中砥砺初心使命。党支部的战斗堡垒作用和党员的先锋模范作用得到充分发挥，为学校发展提供了坚强政治保证。</w:t>
      </w:r>
    </w:p>
    <w:p w14:paraId="40BB8D2C">
      <w:pPr>
        <w:ind w:firstLine="640" w:firstLineChars="200"/>
        <w:jc w:val="left"/>
        <w:rPr>
          <w:rFonts w:hint="eastAsia" w:ascii="方正楷体_GB2312" w:hAnsi="方正楷体_GB2312" w:eastAsia="方正楷体_GB2312" w:cs="方正楷体_GB2312"/>
          <w:sz w:val="32"/>
          <w:szCs w:val="40"/>
          <w:lang w:eastAsia="zh-CN"/>
        </w:rPr>
      </w:pPr>
      <w:r>
        <w:rPr>
          <w:rFonts w:hint="eastAsia" w:ascii="方正楷体_GB2312" w:hAnsi="方正楷体_GB2312" w:eastAsia="方正楷体_GB2312" w:cs="方正楷体_GB2312"/>
          <w:sz w:val="32"/>
          <w:szCs w:val="40"/>
        </w:rPr>
        <w:t>（二）立德树人全面渗透，五育融合成效显著</w:t>
      </w:r>
    </w:p>
    <w:p w14:paraId="734B3450">
      <w:pPr>
        <w:ind w:firstLine="640" w:firstLineChars="200"/>
        <w:jc w:val="left"/>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学校始终将德育置于首位，深化以“三自”（自立、自律、自强）养成教育为核心的常态化培养体系，构建全员、全过程、全方位育人格局。</w:t>
      </w:r>
      <w:r>
        <w:rPr>
          <w:rFonts w:hint="eastAsia" w:ascii="方正仿宋_GB2312" w:hAnsi="方正仿宋_GB2312" w:eastAsia="方正仿宋_GB2312" w:cs="方正仿宋_GB2312"/>
          <w:b/>
          <w:bCs/>
          <w:sz w:val="32"/>
          <w:szCs w:val="40"/>
          <w:lang w:val="en-US" w:eastAsia="zh-CN"/>
        </w:rPr>
        <w:t>一是思想引领持续深化。</w:t>
      </w:r>
      <w:r>
        <w:rPr>
          <w:rFonts w:hint="eastAsia" w:ascii="方正仿宋_GB2312" w:hAnsi="方正仿宋_GB2312" w:eastAsia="方正仿宋_GB2312" w:cs="方正仿宋_GB2312"/>
          <w:sz w:val="32"/>
          <w:szCs w:val="40"/>
          <w:lang w:val="en-US" w:eastAsia="zh-CN"/>
        </w:rPr>
        <w:t>少先队以升旗仪式“每周一主题、中队轮流展”创新模式，结合雷锋月、国庆中秋等节点开展沉浸式主题活动，223名新生光荣入队。扎实推进“传承红色基因”教育，开展国旗下讲话、主题班会、红色歌曲传唱等活动。</w:t>
      </w:r>
      <w:r>
        <w:rPr>
          <w:rFonts w:hint="eastAsia" w:ascii="方正仿宋_GB2312" w:hAnsi="方正仿宋_GB2312" w:eastAsia="方正仿宋_GB2312" w:cs="方正仿宋_GB2312"/>
          <w:b/>
          <w:bCs/>
          <w:sz w:val="32"/>
          <w:szCs w:val="40"/>
          <w:lang w:val="en-US" w:eastAsia="zh-CN"/>
        </w:rPr>
        <w:t>二是行为习惯养成扎实有效。</w:t>
      </w:r>
      <w:r>
        <w:rPr>
          <w:rFonts w:hint="eastAsia" w:ascii="方正仿宋_GB2312" w:hAnsi="方正仿宋_GB2312" w:eastAsia="方正仿宋_GB2312" w:cs="方正仿宋_GB2312"/>
          <w:sz w:val="32"/>
          <w:szCs w:val="40"/>
          <w:lang w:val="en-US" w:eastAsia="zh-CN"/>
        </w:rPr>
        <w:t>深化“三自”（自立、自律、自强）养成教育，推行“日反馈、周公示、月表彰”监督机制，学生文明行为达标率升至92%。</w:t>
      </w:r>
      <w:r>
        <w:rPr>
          <w:rFonts w:hint="eastAsia" w:ascii="方正仿宋_GB2312" w:hAnsi="方正仿宋_GB2312" w:eastAsia="方正仿宋_GB2312" w:cs="方正仿宋_GB2312"/>
          <w:b/>
          <w:bCs/>
          <w:sz w:val="32"/>
          <w:szCs w:val="40"/>
          <w:lang w:val="en-US" w:eastAsia="zh-CN"/>
        </w:rPr>
        <w:t>三是活动育人丰富多彩。</w:t>
      </w:r>
      <w:r>
        <w:rPr>
          <w:rFonts w:hint="eastAsia" w:ascii="方正仿宋_GB2312" w:hAnsi="方正仿宋_GB2312" w:eastAsia="方正仿宋_GB2312" w:cs="方正仿宋_GB2312"/>
          <w:sz w:val="32"/>
          <w:szCs w:val="40"/>
          <w:lang w:val="en-US" w:eastAsia="zh-CN"/>
        </w:rPr>
        <w:t>举办“扣好人生第一粒扣子”、清明祭英烈、国防教育研学、传统节日体验等活动；阳光大课间、体育节、文艺汇演、社团成果展蓬勃开展；“拙耕园”劳动基地分层实施种植实践，学生综合素养全面提升。</w:t>
      </w:r>
      <w:r>
        <w:rPr>
          <w:rFonts w:hint="eastAsia" w:ascii="方正仿宋_GB2312" w:hAnsi="方正仿宋_GB2312" w:eastAsia="方正仿宋_GB2312" w:cs="方正仿宋_GB2312"/>
          <w:b/>
          <w:bCs/>
          <w:sz w:val="32"/>
          <w:szCs w:val="40"/>
          <w:lang w:val="en-US" w:eastAsia="zh-CN"/>
        </w:rPr>
        <w:t>四是协同育人稳步推进。</w:t>
      </w:r>
      <w:r>
        <w:rPr>
          <w:rFonts w:hint="eastAsia" w:ascii="方正仿宋_GB2312" w:hAnsi="方正仿宋_GB2312" w:eastAsia="方正仿宋_GB2312" w:cs="方正仿宋_GB2312"/>
          <w:sz w:val="32"/>
          <w:szCs w:val="40"/>
          <w:lang w:val="en-US" w:eastAsia="zh-CN"/>
        </w:rPr>
        <w:t>完善家委会机制，拓宽沟通渠道；完成全校心理普查，建立重点学生档案，开展心理健康月活动；精准资助132名困难学生。校园文化建设成效显著，“最美班级”评比、志愿服务活动营造了文明和谐氛围。德育队伍通过专题培训、经验交流、考核评优得到强化。</w:t>
      </w:r>
    </w:p>
    <w:p w14:paraId="16D24FF6">
      <w:pPr>
        <w:ind w:firstLine="640" w:firstLineChars="200"/>
        <w:jc w:val="left"/>
        <w:rPr>
          <w:rFonts w:hint="eastAsia" w:ascii="方正仿宋_GB2312" w:hAnsi="方正仿宋_GB2312" w:eastAsia="方正仿宋_GB2312" w:cs="方正仿宋_GB2312"/>
          <w:sz w:val="32"/>
          <w:szCs w:val="40"/>
        </w:rPr>
      </w:pPr>
      <w:r>
        <w:rPr>
          <w:rFonts w:hint="eastAsia" w:ascii="方正楷体_GB2312" w:hAnsi="方正楷体_GB2312" w:eastAsia="方正楷体_GB2312" w:cs="方正楷体_GB2312"/>
          <w:sz w:val="32"/>
          <w:szCs w:val="40"/>
          <w:lang w:eastAsia="zh-CN"/>
        </w:rPr>
        <w:t>（</w:t>
      </w:r>
      <w:r>
        <w:rPr>
          <w:rFonts w:hint="eastAsia" w:ascii="方正楷体_GB2312" w:hAnsi="方正楷体_GB2312" w:eastAsia="方正楷体_GB2312" w:cs="方正楷体_GB2312"/>
          <w:sz w:val="32"/>
          <w:szCs w:val="40"/>
          <w:lang w:val="en-US" w:eastAsia="zh-CN"/>
        </w:rPr>
        <w:t>三</w:t>
      </w:r>
      <w:r>
        <w:rPr>
          <w:rFonts w:hint="eastAsia" w:ascii="方正楷体_GB2312" w:hAnsi="方正楷体_GB2312" w:eastAsia="方正楷体_GB2312" w:cs="方正楷体_GB2312"/>
          <w:sz w:val="32"/>
          <w:szCs w:val="40"/>
          <w:lang w:eastAsia="zh-CN"/>
        </w:rPr>
        <w:t>）</w:t>
      </w:r>
      <w:r>
        <w:rPr>
          <w:rFonts w:hint="eastAsia" w:ascii="方正楷体_GB2312" w:hAnsi="方正楷体_GB2312" w:eastAsia="方正楷体_GB2312" w:cs="方正楷体_GB2312"/>
          <w:sz w:val="32"/>
          <w:szCs w:val="40"/>
        </w:rPr>
        <w:t>教育教学深耕细作，质量提升步履坚实</w:t>
      </w:r>
    </w:p>
    <w:p w14:paraId="56F893D0">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lang w:val="en-US" w:eastAsia="zh-CN"/>
        </w:rPr>
        <w:t>学校</w:t>
      </w:r>
      <w:r>
        <w:rPr>
          <w:rFonts w:hint="eastAsia" w:ascii="方正仿宋_GB2312" w:hAnsi="方正仿宋_GB2312" w:eastAsia="方正仿宋_GB2312" w:cs="方正仿宋_GB2312"/>
          <w:sz w:val="32"/>
          <w:szCs w:val="40"/>
        </w:rPr>
        <w:t>聚焦教学中心，力促提质增效。</w:t>
      </w:r>
      <w:r>
        <w:rPr>
          <w:rFonts w:hint="eastAsia" w:ascii="方正仿宋_GB2312" w:hAnsi="方正仿宋_GB2312" w:eastAsia="方正仿宋_GB2312" w:cs="方正仿宋_GB2312"/>
          <w:b/>
          <w:bCs/>
          <w:sz w:val="32"/>
          <w:szCs w:val="40"/>
        </w:rPr>
        <w:t>一是常规管理精细落地。</w:t>
      </w:r>
      <w:r>
        <w:rPr>
          <w:rFonts w:hint="eastAsia" w:ascii="方正仿宋_GB2312" w:hAnsi="方正仿宋_GB2312" w:eastAsia="方正仿宋_GB2312" w:cs="方正仿宋_GB2312"/>
          <w:sz w:val="32"/>
          <w:szCs w:val="40"/>
        </w:rPr>
        <w:t>创新推行“一月一常规主题”机制，靶向开展巡课、教案、作业检查，教案优秀率达75%，作业管理规范性增强。课务、考试、延时服务实现闭环管理</w:t>
      </w:r>
      <w:r>
        <w:rPr>
          <w:rFonts w:hint="eastAsia" w:ascii="方正仿宋_GB2312" w:hAnsi="方正仿宋_GB2312" w:eastAsia="方正仿宋_GB2312" w:cs="方正仿宋_GB2312"/>
          <w:b/>
          <w:bCs/>
          <w:sz w:val="32"/>
          <w:szCs w:val="40"/>
        </w:rPr>
        <w:t>。二是教研科研深度融合。</w:t>
      </w:r>
      <w:r>
        <w:rPr>
          <w:rFonts w:hint="eastAsia" w:ascii="方正仿宋_GB2312" w:hAnsi="方正仿宋_GB2312" w:eastAsia="方正仿宋_GB2312" w:cs="方正仿宋_GB2312"/>
          <w:sz w:val="32"/>
          <w:szCs w:val="40"/>
        </w:rPr>
        <w:t>构建“顶层设计-计划申报-过程督导-反馈整改”闭环教研管理体系，围绕“大研究、大建构、大展示、大推广”开展主题教研140余场。实施“青蓝结对·精准帮扶”，听课诊断160余节次。推行“示范-竞赛-研讨”一体化模式，举办赛讲活动14场，骨干教师辐射引领作用凸显</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组织教师同步做题、研读课标、绘制知识结构图，夯实教学基本功。</w:t>
      </w:r>
      <w:r>
        <w:rPr>
          <w:rFonts w:hint="eastAsia" w:ascii="方正仿宋_GB2312" w:hAnsi="方正仿宋_GB2312" w:eastAsia="方正仿宋_GB2312" w:cs="方正仿宋_GB2312"/>
          <w:b/>
          <w:bCs/>
          <w:sz w:val="32"/>
          <w:szCs w:val="40"/>
        </w:rPr>
        <w:t>三是特色发展成果丰硕。</w:t>
      </w:r>
      <w:r>
        <w:rPr>
          <w:rFonts w:hint="eastAsia" w:ascii="方正仿宋_GB2312" w:hAnsi="方正仿宋_GB2312" w:eastAsia="方正仿宋_GB2312" w:cs="方正仿宋_GB2312"/>
          <w:sz w:val="32"/>
          <w:szCs w:val="40"/>
        </w:rPr>
        <w:t>“童韵杯”经典诵读品牌效应显著，师生作品获市级一等奖；读书月、数学“小灵蛇”实践、英语歌曲比赛、书写工程等活动激发学生兴趣；社团建设多元化、品牌化，体艺、科技、文化类社团全面发展，AR编程、舞蹈等社团在市级赛事中屡获佳绩，案例获评市级优秀。</w:t>
      </w:r>
    </w:p>
    <w:p w14:paraId="48E68D89">
      <w:pPr>
        <w:ind w:firstLine="640" w:firstLineChars="200"/>
        <w:jc w:val="left"/>
        <w:rPr>
          <w:rFonts w:hint="eastAsia" w:ascii="黑体" w:hAnsi="黑体" w:eastAsia="黑体" w:cs="黑体"/>
          <w:sz w:val="32"/>
          <w:szCs w:val="40"/>
          <w:lang w:eastAsia="zh-CN"/>
        </w:rPr>
      </w:pPr>
      <w:r>
        <w:rPr>
          <w:rFonts w:hint="eastAsia" w:ascii="方正楷体_GB2312" w:hAnsi="方正楷体_GB2312" w:eastAsia="方正楷体_GB2312" w:cs="方正楷体_GB2312"/>
          <w:sz w:val="32"/>
          <w:szCs w:val="40"/>
          <w:lang w:eastAsia="zh-CN"/>
        </w:rPr>
        <w:t>（</w:t>
      </w:r>
      <w:r>
        <w:rPr>
          <w:rFonts w:hint="eastAsia" w:ascii="方正楷体_GB2312" w:hAnsi="方正楷体_GB2312" w:eastAsia="方正楷体_GB2312" w:cs="方正楷体_GB2312"/>
          <w:sz w:val="32"/>
          <w:szCs w:val="40"/>
          <w:lang w:val="en-US" w:eastAsia="zh-CN"/>
        </w:rPr>
        <w:t>四</w:t>
      </w:r>
      <w:r>
        <w:rPr>
          <w:rFonts w:hint="eastAsia" w:ascii="方正楷体_GB2312" w:hAnsi="方正楷体_GB2312" w:eastAsia="方正楷体_GB2312" w:cs="方正楷体_GB2312"/>
          <w:sz w:val="32"/>
          <w:szCs w:val="40"/>
          <w:lang w:eastAsia="zh-CN"/>
        </w:rPr>
        <w:t>）安全防线全面筑牢，治理能力持续提升</w:t>
      </w:r>
    </w:p>
    <w:p w14:paraId="7EACFE56">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eastAsia="zh-CN"/>
        </w:rPr>
        <w:t>学校牢固树立安全发展理念，严格落实安全责任制，以“校园安全固本强基年”活动为抓手，全面压实各级责任。</w:t>
      </w:r>
      <w:r>
        <w:rPr>
          <w:rFonts w:hint="eastAsia" w:ascii="方正仿宋_GB2312" w:hAnsi="方正仿宋_GB2312" w:eastAsia="方正仿宋_GB2312" w:cs="方正仿宋_GB2312"/>
          <w:b/>
          <w:bCs/>
          <w:sz w:val="32"/>
          <w:szCs w:val="40"/>
          <w:lang w:eastAsia="zh-CN"/>
        </w:rPr>
        <w:t>一是责任体系严密健全。</w:t>
      </w:r>
      <w:r>
        <w:rPr>
          <w:rFonts w:hint="eastAsia" w:ascii="方正仿宋_GB2312" w:hAnsi="方正仿宋_GB2312" w:eastAsia="方正仿宋_GB2312" w:cs="方正仿宋_GB2312"/>
          <w:sz w:val="32"/>
          <w:szCs w:val="40"/>
          <w:lang w:eastAsia="zh-CN"/>
        </w:rPr>
        <w:t>落实“安全责任网格化”管理，全员签订安全责任书，履职情况纳入考核。</w:t>
      </w:r>
      <w:r>
        <w:rPr>
          <w:rFonts w:hint="eastAsia" w:ascii="方正仿宋_GB2312" w:hAnsi="方正仿宋_GB2312" w:eastAsia="方正仿宋_GB2312" w:cs="方正仿宋_GB2312"/>
          <w:b/>
          <w:bCs/>
          <w:sz w:val="32"/>
          <w:szCs w:val="40"/>
          <w:lang w:eastAsia="zh-CN"/>
        </w:rPr>
        <w:t>二是隐患治理闭环高效。</w:t>
      </w:r>
      <w:r>
        <w:rPr>
          <w:rFonts w:hint="eastAsia" w:ascii="方正仿宋_GB2312" w:hAnsi="方正仿宋_GB2312" w:eastAsia="方正仿宋_GB2312" w:cs="方正仿宋_GB2312"/>
          <w:sz w:val="32"/>
          <w:szCs w:val="40"/>
          <w:lang w:eastAsia="zh-CN"/>
        </w:rPr>
        <w:t>建立“日常巡查+专项排查+全员监督”三维机制，全年排查整改隐患46处，整改率100%；“隐患随手拍”平台凝聚全员监督合力。</w:t>
      </w:r>
      <w:r>
        <w:rPr>
          <w:rFonts w:hint="eastAsia" w:ascii="方正仿宋_GB2312" w:hAnsi="方正仿宋_GB2312" w:eastAsia="方正仿宋_GB2312" w:cs="方正仿宋_GB2312"/>
          <w:b/>
          <w:bCs/>
          <w:sz w:val="32"/>
          <w:szCs w:val="40"/>
          <w:lang w:eastAsia="zh-CN"/>
        </w:rPr>
        <w:t>三是安全教育入脑入心。</w:t>
      </w:r>
      <w:r>
        <w:rPr>
          <w:rFonts w:hint="eastAsia" w:ascii="方正仿宋_GB2312" w:hAnsi="方正仿宋_GB2312" w:eastAsia="方正仿宋_GB2312" w:cs="方正仿宋_GB2312"/>
          <w:sz w:val="32"/>
          <w:szCs w:val="40"/>
          <w:lang w:eastAsia="zh-CN"/>
        </w:rPr>
        <w:t>安全教育进课程、进课堂，推行“1530”提醒模式。结合重要节点开展安全知识闯关、家庭逃生路线绘制、专家讲座等沉浸式活动，家校共育发放《安全致家长一封信》3次。</w:t>
      </w:r>
      <w:r>
        <w:rPr>
          <w:rFonts w:hint="eastAsia" w:ascii="方正仿宋_GB2312" w:hAnsi="方正仿宋_GB2312" w:eastAsia="方正仿宋_GB2312" w:cs="方正仿宋_GB2312"/>
          <w:b/>
          <w:bCs/>
          <w:sz w:val="32"/>
          <w:szCs w:val="40"/>
          <w:lang w:eastAsia="zh-CN"/>
        </w:rPr>
        <w:t>四是应急能力显著</w:t>
      </w:r>
      <w:r>
        <w:rPr>
          <w:rFonts w:hint="eastAsia" w:ascii="方正仿宋_GB2312" w:hAnsi="方正仿宋_GB2312" w:eastAsia="方正仿宋_GB2312" w:cs="方正仿宋_GB2312"/>
          <w:b/>
          <w:bCs/>
          <w:sz w:val="32"/>
          <w:szCs w:val="40"/>
          <w:lang w:val="en-US" w:eastAsia="zh-CN"/>
        </w:rPr>
        <w:t>增强</w:t>
      </w:r>
      <w:r>
        <w:rPr>
          <w:rFonts w:hint="eastAsia" w:ascii="方正仿宋_GB2312" w:hAnsi="方正仿宋_GB2312" w:eastAsia="方正仿宋_GB2312" w:cs="方正仿宋_GB2312"/>
          <w:b/>
          <w:bCs/>
          <w:sz w:val="32"/>
          <w:szCs w:val="40"/>
          <w:lang w:eastAsia="zh-CN"/>
        </w:rPr>
        <w:t>。</w:t>
      </w:r>
      <w:r>
        <w:rPr>
          <w:rFonts w:hint="eastAsia" w:ascii="方正仿宋_GB2312" w:hAnsi="方正仿宋_GB2312" w:eastAsia="方正仿宋_GB2312" w:cs="方正仿宋_GB2312"/>
          <w:sz w:val="32"/>
          <w:szCs w:val="40"/>
          <w:lang w:eastAsia="zh-CN"/>
        </w:rPr>
        <w:t>全年开展火灾、防震、反恐等演练5次，其中反恐防暴演练联合派出所，3分10秒完成全员撤离，演练后复盘优化，实效性强。</w:t>
      </w:r>
    </w:p>
    <w:p w14:paraId="48681A44">
      <w:pPr>
        <w:ind w:firstLine="640" w:firstLineChars="200"/>
        <w:jc w:val="left"/>
        <w:rPr>
          <w:rFonts w:hint="eastAsia" w:ascii="方正楷体_GB2312" w:hAnsi="方正楷体_GB2312" w:eastAsia="方正楷体_GB2312" w:cs="方正楷体_GB2312"/>
          <w:sz w:val="32"/>
          <w:szCs w:val="40"/>
          <w:lang w:eastAsia="zh-CN"/>
        </w:rPr>
      </w:pPr>
      <w:r>
        <w:rPr>
          <w:rFonts w:hint="eastAsia" w:ascii="方正楷体_GB2312" w:hAnsi="方正楷体_GB2312" w:eastAsia="方正楷体_GB2312" w:cs="方正楷体_GB2312"/>
          <w:sz w:val="32"/>
          <w:szCs w:val="40"/>
          <w:lang w:eastAsia="zh-CN"/>
        </w:rPr>
        <w:t>（五）服务保障持续优化，办学条件稳步改善</w:t>
      </w:r>
    </w:p>
    <w:p w14:paraId="512FF172">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eastAsia="zh-CN"/>
        </w:rPr>
        <w:t>学校着力提升服务教育教学的能力和水平。</w:t>
      </w:r>
      <w:r>
        <w:rPr>
          <w:rFonts w:hint="eastAsia" w:ascii="方正仿宋_GB2312" w:hAnsi="方正仿宋_GB2312" w:eastAsia="方正仿宋_GB2312" w:cs="方正仿宋_GB2312"/>
          <w:b/>
          <w:bCs/>
          <w:sz w:val="32"/>
          <w:szCs w:val="40"/>
          <w:lang w:eastAsia="zh-CN"/>
        </w:rPr>
        <w:t>一是后勤保障坚实有力。</w:t>
      </w:r>
      <w:r>
        <w:rPr>
          <w:rFonts w:hint="eastAsia" w:ascii="方正仿宋_GB2312" w:hAnsi="方正仿宋_GB2312" w:eastAsia="方正仿宋_GB2312" w:cs="方正仿宋_GB2312"/>
          <w:sz w:val="32"/>
          <w:szCs w:val="40"/>
          <w:lang w:eastAsia="zh-CN"/>
        </w:rPr>
        <w:t>高效完成教学用品发放、校产清查及百余处设施维修；安装净水机14台、空调23台并改造线路，优化校园绿化；食堂管理规范，食品抽检合格率100%，师生满意度达92%；完成资产调拨、LED屏移装、会议室改造等专项任务。</w:t>
      </w:r>
      <w:r>
        <w:rPr>
          <w:rFonts w:hint="eastAsia" w:ascii="方正仿宋_GB2312" w:hAnsi="方正仿宋_GB2312" w:eastAsia="方正仿宋_GB2312" w:cs="方正仿宋_GB2312"/>
          <w:b/>
          <w:bCs/>
          <w:sz w:val="32"/>
          <w:szCs w:val="40"/>
          <w:lang w:eastAsia="zh-CN"/>
        </w:rPr>
        <w:t>二是信息化支撑持续增强。</w:t>
      </w:r>
      <w:r>
        <w:rPr>
          <w:rFonts w:hint="eastAsia" w:ascii="方正仿宋_GB2312" w:hAnsi="方正仿宋_GB2312" w:eastAsia="方正仿宋_GB2312" w:cs="方正仿宋_GB2312"/>
          <w:sz w:val="32"/>
          <w:szCs w:val="40"/>
          <w:lang w:eastAsia="zh-CN"/>
        </w:rPr>
        <w:t>建立设备“月巡检+周维护”机制，维修多媒体设备80台次，保障教学稳定运行；运营校园公众号、视频号，发布宣传内容180条，有效提升学校品牌影响力；组织师生参与信息化赛事与培训，提升数字素养；部署安全设备，全年无重大网络安全事故。</w:t>
      </w:r>
    </w:p>
    <w:p w14:paraId="5F40AF23">
      <w:pPr>
        <w:ind w:firstLine="640" w:firstLineChars="200"/>
        <w:jc w:val="left"/>
        <w:rPr>
          <w:rFonts w:hint="eastAsia" w:ascii="黑体" w:hAnsi="黑体" w:eastAsia="黑体" w:cs="黑体"/>
          <w:sz w:val="32"/>
          <w:szCs w:val="40"/>
        </w:rPr>
      </w:pPr>
      <w:r>
        <w:rPr>
          <w:rFonts w:hint="eastAsia" w:ascii="方正楷体_GB2312" w:hAnsi="方正楷体_GB2312" w:eastAsia="方正楷体_GB2312" w:cs="方正楷体_GB2312"/>
          <w:sz w:val="32"/>
          <w:szCs w:val="40"/>
          <w:lang w:eastAsia="zh-CN"/>
        </w:rPr>
        <w:t>（</w:t>
      </w:r>
      <w:r>
        <w:rPr>
          <w:rFonts w:hint="eastAsia" w:ascii="方正楷体_GB2312" w:hAnsi="方正楷体_GB2312" w:eastAsia="方正楷体_GB2312" w:cs="方正楷体_GB2312"/>
          <w:sz w:val="32"/>
          <w:szCs w:val="40"/>
          <w:lang w:val="en-US" w:eastAsia="zh-CN"/>
        </w:rPr>
        <w:t>六</w:t>
      </w:r>
      <w:r>
        <w:rPr>
          <w:rFonts w:hint="eastAsia" w:ascii="方正楷体_GB2312" w:hAnsi="方正楷体_GB2312" w:eastAsia="方正楷体_GB2312" w:cs="方正楷体_GB2312"/>
          <w:sz w:val="32"/>
          <w:szCs w:val="40"/>
          <w:lang w:eastAsia="zh-CN"/>
        </w:rPr>
        <w:t>）工作亮点与先进经验</w:t>
      </w:r>
    </w:p>
    <w:p w14:paraId="0A2D6FB2">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val="en-US" w:eastAsia="zh-CN"/>
        </w:rPr>
        <w:t>1.</w:t>
      </w:r>
      <w:r>
        <w:rPr>
          <w:rFonts w:hint="eastAsia" w:ascii="方正仿宋_GB2312" w:hAnsi="方正仿宋_GB2312" w:eastAsia="方正仿宋_GB2312" w:cs="方正仿宋_GB2312"/>
          <w:sz w:val="32"/>
          <w:szCs w:val="40"/>
          <w:lang w:eastAsia="zh-CN"/>
        </w:rPr>
        <w:t>党建业务融合创新：“火车头”工程引领，校地联建拓展党建外延，纪律教育与红色教育有机结合，筑牢发展根基。</w:t>
      </w:r>
    </w:p>
    <w:p w14:paraId="796FEFB3">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val="en-US" w:eastAsia="zh-CN"/>
        </w:rPr>
        <w:t>2.</w:t>
      </w:r>
      <w:r>
        <w:rPr>
          <w:rFonts w:hint="eastAsia" w:ascii="方正仿宋_GB2312" w:hAnsi="方正仿宋_GB2312" w:eastAsia="方正仿宋_GB2312" w:cs="方正仿宋_GB2312"/>
          <w:sz w:val="32"/>
          <w:szCs w:val="40"/>
          <w:lang w:eastAsia="zh-CN"/>
        </w:rPr>
        <w:t>教学管理精细闭环： “一月一主题”常规管理靶向精准，教学、评价、服务三大核心业务形成管理闭环，运行效能显著提升。</w:t>
      </w:r>
    </w:p>
    <w:p w14:paraId="6AC5119A">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val="en-US" w:eastAsia="zh-CN"/>
        </w:rPr>
        <w:t>3.</w:t>
      </w:r>
      <w:r>
        <w:rPr>
          <w:rFonts w:hint="eastAsia" w:ascii="方正仿宋_GB2312" w:hAnsi="方正仿宋_GB2312" w:eastAsia="方正仿宋_GB2312" w:cs="方正仿宋_GB2312"/>
          <w:sz w:val="32"/>
          <w:szCs w:val="40"/>
          <w:lang w:eastAsia="zh-CN"/>
        </w:rPr>
        <w:t>德育实践体系化品牌化：“三自”养成教育形成品牌，劳动教育分层实施，少先队自主管理机制完善，五育融合路径清晰。</w:t>
      </w:r>
    </w:p>
    <w:p w14:paraId="56D4FFB3">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val="en-US" w:eastAsia="zh-CN"/>
        </w:rPr>
        <w:t>4.</w:t>
      </w:r>
      <w:r>
        <w:rPr>
          <w:rFonts w:hint="eastAsia" w:ascii="方正仿宋_GB2312" w:hAnsi="方正仿宋_GB2312" w:eastAsia="方正仿宋_GB2312" w:cs="方正仿宋_GB2312"/>
          <w:sz w:val="32"/>
          <w:szCs w:val="40"/>
          <w:lang w:eastAsia="zh-CN"/>
        </w:rPr>
        <w:t>安全治理协同高效：责任体系严密，隐患排查整改闭环，教育演练常态，“校家警”多方联动，安全基础牢固。</w:t>
      </w:r>
    </w:p>
    <w:p w14:paraId="30BB5C07">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val="en-US" w:eastAsia="zh-CN"/>
        </w:rPr>
        <w:t>5.</w:t>
      </w:r>
      <w:r>
        <w:rPr>
          <w:rFonts w:hint="eastAsia" w:ascii="方正仿宋_GB2312" w:hAnsi="方正仿宋_GB2312" w:eastAsia="方正仿宋_GB2312" w:cs="方正仿宋_GB2312"/>
          <w:sz w:val="32"/>
          <w:szCs w:val="40"/>
          <w:lang w:eastAsia="zh-CN"/>
        </w:rPr>
        <w:t>教师培养精准赋能：通过“成长档案”“青蓝结对”实现个性化支持，通过“示范-竞赛-研讨”一体化模式助推群体成长。</w:t>
      </w:r>
    </w:p>
    <w:p w14:paraId="52D64512">
      <w:pPr>
        <w:ind w:firstLine="640" w:firstLineChars="200"/>
        <w:jc w:val="left"/>
        <w:rPr>
          <w:rFonts w:hint="eastAsia" w:ascii="方正楷体_GB2312" w:hAnsi="方正楷体_GB2312" w:eastAsia="方正楷体_GB2312" w:cs="方正楷体_GB2312"/>
          <w:sz w:val="32"/>
          <w:szCs w:val="40"/>
          <w:lang w:eastAsia="zh-CN"/>
        </w:rPr>
      </w:pPr>
      <w:r>
        <w:rPr>
          <w:rFonts w:hint="eastAsia" w:ascii="方正楷体_GB2312" w:hAnsi="方正楷体_GB2312" w:eastAsia="方正楷体_GB2312" w:cs="方正楷体_GB2312"/>
          <w:sz w:val="32"/>
          <w:szCs w:val="40"/>
          <w:lang w:eastAsia="zh-CN"/>
        </w:rPr>
        <w:t>（七）存在的问题与不足</w:t>
      </w:r>
    </w:p>
    <w:p w14:paraId="711AB253">
      <w:pPr>
        <w:ind w:firstLine="640" w:firstLineChars="200"/>
        <w:jc w:val="left"/>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在总结成绩的同时，我们也清醒地认识到，当前工作中仍存在一些亟待解决的问题与不足：</w:t>
      </w:r>
    </w:p>
    <w:p w14:paraId="47C1B85A">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val="en-US" w:eastAsia="zh-CN"/>
        </w:rPr>
        <w:t>1.</w:t>
      </w:r>
      <w:r>
        <w:rPr>
          <w:rFonts w:hint="eastAsia" w:ascii="方正仿宋_GB2312" w:hAnsi="方正仿宋_GB2312" w:eastAsia="方正仿宋_GB2312" w:cs="方正仿宋_GB2312"/>
          <w:sz w:val="32"/>
          <w:szCs w:val="40"/>
          <w:lang w:eastAsia="zh-CN"/>
        </w:rPr>
        <w:t>教学质量需均衡提质：部分学科、年级间教学质量存在差距，课堂教学效益和毕业班成绩仍有提升空间。</w:t>
      </w:r>
    </w:p>
    <w:p w14:paraId="50321CA3">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val="en-US" w:eastAsia="zh-CN"/>
        </w:rPr>
        <w:t>2.</w:t>
      </w:r>
      <w:r>
        <w:rPr>
          <w:rFonts w:hint="eastAsia" w:ascii="方正仿宋_GB2312" w:hAnsi="方正仿宋_GB2312" w:eastAsia="方正仿宋_GB2312" w:cs="方正仿宋_GB2312"/>
          <w:sz w:val="32"/>
          <w:szCs w:val="40"/>
          <w:lang w:eastAsia="zh-CN"/>
        </w:rPr>
        <w:t>德育协同机制可深化：家校社协同育人的深度与广度有待拓展，心理健康教育专业师资相对薄弱。</w:t>
      </w:r>
    </w:p>
    <w:p w14:paraId="6990E058">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val="en-US" w:eastAsia="zh-CN"/>
        </w:rPr>
        <w:t>3.</w:t>
      </w:r>
      <w:r>
        <w:rPr>
          <w:rFonts w:hint="eastAsia" w:ascii="方正仿宋_GB2312" w:hAnsi="方正仿宋_GB2312" w:eastAsia="方正仿宋_GB2312" w:cs="方正仿宋_GB2312"/>
          <w:sz w:val="32"/>
          <w:szCs w:val="40"/>
          <w:lang w:eastAsia="zh-CN"/>
        </w:rPr>
        <w:t>信息化建设存在短板：部分教学设备老化，新技术应用与创新不足，教师信息技术深度应用能力有待加强。</w:t>
      </w:r>
    </w:p>
    <w:p w14:paraId="2FC32FD1">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val="en-US" w:eastAsia="zh-CN"/>
        </w:rPr>
        <w:t>4.</w:t>
      </w:r>
      <w:r>
        <w:rPr>
          <w:rFonts w:hint="eastAsia" w:ascii="方正仿宋_GB2312" w:hAnsi="方正仿宋_GB2312" w:eastAsia="方正仿宋_GB2312" w:cs="方正仿宋_GB2312"/>
          <w:sz w:val="32"/>
          <w:szCs w:val="40"/>
          <w:lang w:eastAsia="zh-CN"/>
        </w:rPr>
        <w:t>安全隐患整改待收官：消防验收遗留的6项问题需加快整改进度，确保彻底消除隐患。</w:t>
      </w:r>
    </w:p>
    <w:p w14:paraId="2C8CD9C1">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仿宋_GB2312" w:hAnsi="方正仿宋_GB2312" w:eastAsia="方正仿宋_GB2312" w:cs="方正仿宋_GB2312"/>
          <w:sz w:val="32"/>
          <w:szCs w:val="40"/>
          <w:lang w:val="en-US" w:eastAsia="zh-CN"/>
        </w:rPr>
        <w:t>5.</w:t>
      </w:r>
      <w:r>
        <w:rPr>
          <w:rFonts w:hint="eastAsia" w:ascii="方正仿宋_GB2312" w:hAnsi="方正仿宋_GB2312" w:eastAsia="方正仿宋_GB2312" w:cs="方正仿宋_GB2312"/>
          <w:sz w:val="32"/>
          <w:szCs w:val="40"/>
          <w:lang w:eastAsia="zh-CN"/>
        </w:rPr>
        <w:t>精细化管理水平待提高：部分设施维护成本偏高，后勤服务的响应速度和精细化程度有待进一步提升。</w:t>
      </w:r>
    </w:p>
    <w:p w14:paraId="4644807D">
      <w:pPr>
        <w:ind w:firstLine="640" w:firstLineChars="200"/>
        <w:jc w:val="left"/>
        <w:rPr>
          <w:rFonts w:hint="eastAsia" w:ascii="黑体" w:hAnsi="黑体" w:eastAsia="黑体" w:cs="黑体"/>
          <w:sz w:val="32"/>
          <w:szCs w:val="40"/>
          <w:lang w:eastAsia="zh-CN"/>
        </w:rPr>
      </w:pPr>
      <w:r>
        <w:rPr>
          <w:rFonts w:hint="eastAsia" w:ascii="黑体" w:hAnsi="黑体" w:eastAsia="黑体" w:cs="黑体"/>
          <w:sz w:val="32"/>
          <w:szCs w:val="40"/>
        </w:rPr>
        <w:t>二、2026年工作打算</w:t>
      </w:r>
    </w:p>
    <w:p w14:paraId="3BCFD854">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楷体_GB2312" w:hAnsi="方正楷体_GB2312" w:eastAsia="方正楷体_GB2312" w:cs="方正楷体_GB2312"/>
          <w:sz w:val="32"/>
          <w:szCs w:val="40"/>
        </w:rPr>
        <w:t>（一）整体思路</w:t>
      </w:r>
    </w:p>
    <w:p w14:paraId="773F871A">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2026年，学校将以党的二十大精神为指引，紧扣三门峡市“1211”教育强市建设行动，以推动高质量发展为主题，牢牢锚定“重常规、抓落实、提质量”核心不动摇，以“党建引领强根基、德育融合显特色、教学提质促均衡、安全稳定筑防线、保障升级优服务”为工作主线，聚焦问题短板，深化改革创新，推动学校各项工作内涵发展、提质进位，奋力谱写东风小学高质量发展新篇章。</w:t>
      </w:r>
    </w:p>
    <w:p w14:paraId="558F7C12">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楷体_GB2312" w:hAnsi="方正楷体_GB2312" w:eastAsia="方正楷体_GB2312" w:cs="方正楷体_GB2312"/>
          <w:sz w:val="32"/>
          <w:szCs w:val="40"/>
        </w:rPr>
        <w:t>（二）目标任务</w:t>
      </w:r>
    </w:p>
    <w:p w14:paraId="485E5204">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1.党建领航目标： 理论学习走深走实，党组织建设更加规范有力，党风廉政建设持续深化，党建引领业务发展的机制更加成熟。</w:t>
      </w:r>
    </w:p>
    <w:p w14:paraId="4145C854">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lang w:val="en-US" w:eastAsia="zh-CN"/>
        </w:rPr>
        <w:t>2.</w:t>
      </w:r>
      <w:r>
        <w:rPr>
          <w:rFonts w:hint="eastAsia" w:ascii="方正仿宋_GB2312" w:hAnsi="方正仿宋_GB2312" w:eastAsia="方正仿宋_GB2312" w:cs="方正仿宋_GB2312"/>
          <w:sz w:val="32"/>
          <w:szCs w:val="40"/>
        </w:rPr>
        <w:t>育人质量新突破：学生行为规范达标率稳定在95%以上</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学生综合素养全面发展</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“同行者”家长课堂实现全覆盖；劳动教育、心理健康教育</w:t>
      </w:r>
      <w:r>
        <w:rPr>
          <w:rFonts w:hint="eastAsia" w:ascii="方正仿宋_GB2312" w:hAnsi="方正仿宋_GB2312" w:eastAsia="方正仿宋_GB2312" w:cs="方正仿宋_GB2312"/>
          <w:sz w:val="32"/>
          <w:szCs w:val="40"/>
          <w:lang w:val="en-US" w:eastAsia="zh-CN"/>
        </w:rPr>
        <w:t>体系更加健全，</w:t>
      </w:r>
      <w:r>
        <w:rPr>
          <w:rFonts w:hint="eastAsia" w:ascii="方正仿宋_GB2312" w:hAnsi="方正仿宋_GB2312" w:eastAsia="方正仿宋_GB2312" w:cs="方正仿宋_GB2312"/>
          <w:sz w:val="32"/>
          <w:szCs w:val="40"/>
        </w:rPr>
        <w:t>家校社协同育人格局基本形成。</w:t>
      </w:r>
    </w:p>
    <w:p w14:paraId="1E79C501">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lang w:val="en-US" w:eastAsia="zh-CN"/>
        </w:rPr>
        <w:t>3.</w:t>
      </w:r>
      <w:r>
        <w:rPr>
          <w:rFonts w:hint="eastAsia" w:ascii="方正仿宋_GB2312" w:hAnsi="方正仿宋_GB2312" w:eastAsia="方正仿宋_GB2312" w:cs="方正仿宋_GB2312"/>
          <w:sz w:val="32"/>
          <w:szCs w:val="40"/>
        </w:rPr>
        <w:t>教学质量目标：教学常规优秀率达100%，课堂教学优良率提升，毕业班教学质量实现突破，学科活动与社团品牌影响力进一步扩大。</w:t>
      </w:r>
    </w:p>
    <w:p w14:paraId="709BCF28">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lang w:val="en-US" w:eastAsia="zh-CN"/>
        </w:rPr>
        <w:t>4.</w:t>
      </w:r>
      <w:r>
        <w:rPr>
          <w:rFonts w:hint="eastAsia" w:ascii="方正仿宋_GB2312" w:hAnsi="方正仿宋_GB2312" w:eastAsia="方正仿宋_GB2312" w:cs="方正仿宋_GB2312"/>
          <w:sz w:val="32"/>
          <w:szCs w:val="40"/>
        </w:rPr>
        <w:t>队伍建设新成效：班主任、骨干教师队伍专业能力持续增强；帮扶6名青年教师实现课堂能力显著提升。</w:t>
      </w:r>
    </w:p>
    <w:p w14:paraId="6D6F521D">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4.保障服务新优化：完成主要老旧设备更新计划；消防验收问题全面整改；后勤服务响应提速，师生满意度达95%以上。</w:t>
      </w:r>
    </w:p>
    <w:p w14:paraId="49C30AE1">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5.安全治理新巩固：安全责任落实率100%，隐患整改闭环率100%，全年无重大安全责任事故，师生安全素养持续提升。</w:t>
      </w:r>
    </w:p>
    <w:p w14:paraId="58992624">
      <w:pPr>
        <w:ind w:firstLine="640" w:firstLineChars="200"/>
        <w:jc w:val="left"/>
        <w:rPr>
          <w:rFonts w:hint="default"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6.智慧校园全面升级：实现教学、管理、服务信息化全覆盖，信息化教学应用率达95%。</w:t>
      </w:r>
    </w:p>
    <w:p w14:paraId="02DF2C34">
      <w:pPr>
        <w:ind w:firstLine="640" w:firstLineChars="200"/>
        <w:jc w:val="left"/>
        <w:rPr>
          <w:rFonts w:hint="eastAsia" w:ascii="方正仿宋_GB2312" w:hAnsi="方正仿宋_GB2312" w:eastAsia="方正仿宋_GB2312" w:cs="方正仿宋_GB2312"/>
          <w:sz w:val="32"/>
          <w:szCs w:val="40"/>
          <w:lang w:eastAsia="zh-CN"/>
        </w:rPr>
      </w:pPr>
      <w:r>
        <w:rPr>
          <w:rFonts w:hint="eastAsia" w:ascii="方正楷体_GB2312" w:hAnsi="方正楷体_GB2312" w:eastAsia="方正楷体_GB2312" w:cs="方正楷体_GB2312"/>
          <w:sz w:val="32"/>
          <w:szCs w:val="40"/>
        </w:rPr>
        <w:t>（三）具体抓手</w:t>
      </w:r>
    </w:p>
    <w:p w14:paraId="6CE02AE4">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1.强化党建引领，凝聚发展合力：实施“党建+”融合工程</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开展“党建+课堂改革”“党建+德育实践”“党建+志愿服务”系列活动，建立党员教师示范岗、课题攻坚组，推动党建与业务同部署、同落实、同考核。</w:t>
      </w:r>
    </w:p>
    <w:p w14:paraId="1592373E">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2.深化立德树人，健全协同体系：做亮“同行者”家长课堂品牌，提供分层分类指导。创新德育活动形式，开发融合性实践课程。健全心理健康三级干预网络，配强专业力量</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深化“三自”养成教育，提升学生自主管理能力。</w:t>
      </w:r>
    </w:p>
    <w:p w14:paraId="15439B0D">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3.聚焦教学改革，推动质效双升：深化“一月一常规主题”管理，强化作业设计研究与反馈整改</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成立毕业班提质专班，实施精准分层教学与辅导。丰富课后服务课程体系与资源</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强化学科竞赛与社团建设，打造更多品牌项目。</w:t>
      </w:r>
    </w:p>
    <w:p w14:paraId="64A92E8E">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4.赋能教师成长，夯实教研支撑：完善“青蓝结对”量化评估，开展骨干教师高端研修</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常态化开展赛讲与“高效课堂达标验收”</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建立教学基本功长效训练考核机制</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推动教研成果转化应用，建设校本资源库。</w:t>
      </w:r>
    </w:p>
    <w:p w14:paraId="04A766E2">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5.筑牢安全底线，优化服务保障： 加速完成消防隐患整改；提升应急演练实效性与智能化安防水平；实施设施预防性维护与更新计划；推动后勤服务流程再造与响应提速；深化食堂精细化管理与营养搭配；加强资产管理与成本控制。</w:t>
      </w:r>
    </w:p>
    <w:p w14:paraId="5CC6986F">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6.推进信息融合，建设智慧校园：系统更新老旧多媒体设备，建立预防性维护机制；开展教师信息技术应用能力系统培训；优化宣传平台，打造新技术融合精品课案例，力争实现创新突破。</w:t>
      </w:r>
    </w:p>
    <w:p w14:paraId="60F22864">
      <w:pPr>
        <w:ind w:firstLine="640" w:firstLineChars="200"/>
        <w:jc w:val="left"/>
        <w:rPr>
          <w:rFonts w:hint="eastAsia" w:ascii="方正楷体_GB2312" w:hAnsi="方正楷体_GB2312" w:eastAsia="方正楷体_GB2312" w:cs="方正楷体_GB2312"/>
          <w:sz w:val="32"/>
          <w:szCs w:val="40"/>
          <w:lang w:eastAsia="zh-CN"/>
        </w:rPr>
      </w:pPr>
      <w:r>
        <w:rPr>
          <w:rFonts w:hint="eastAsia" w:ascii="方正楷体_GB2312" w:hAnsi="方正楷体_GB2312" w:eastAsia="方正楷体_GB2312" w:cs="方正楷体_GB2312"/>
          <w:sz w:val="32"/>
          <w:szCs w:val="40"/>
        </w:rPr>
        <w:t>（四）预期成效</w:t>
      </w:r>
    </w:p>
    <w:p w14:paraId="227085C0">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通过上述举措，预期实现学校治理体系更加完善，立德树人成效更加凸显，教学质量与办学特色更加突出，师资队伍更具活力，校园环境更加安全和谐，家长与社会满意度持续提升，学校整体办学实力迈上新台阶。</w:t>
      </w:r>
    </w:p>
    <w:p w14:paraId="1A26585A">
      <w:pPr>
        <w:ind w:firstLine="640" w:firstLineChars="200"/>
        <w:jc w:val="left"/>
        <w:rPr>
          <w:rFonts w:hint="eastAsia" w:ascii="方正仿宋_GB2312" w:hAnsi="方正仿宋_GB2312" w:eastAsia="方正仿宋_GB2312" w:cs="方正仿宋_GB2312"/>
          <w:sz w:val="32"/>
          <w:szCs w:val="40"/>
          <w:lang w:eastAsia="zh-CN"/>
        </w:rPr>
      </w:pPr>
      <w:r>
        <w:rPr>
          <w:rFonts w:hint="eastAsia" w:ascii="黑体" w:hAnsi="黑体" w:eastAsia="黑体" w:cs="黑体"/>
          <w:sz w:val="32"/>
          <w:szCs w:val="40"/>
        </w:rPr>
        <w:t>七、对市教育局的工作建议</w:t>
      </w:r>
    </w:p>
    <w:p w14:paraId="776CA939">
      <w:pPr>
        <w:widowControl w:val="0"/>
        <w:ind w:firstLine="640" w:firstLineChars="200"/>
        <w:jc w:val="left"/>
        <w:rPr>
          <w:rFonts w:hint="eastAsia" w:ascii="方正仿宋_GB2312" w:hAnsi="方正仿宋_GB2312" w:eastAsia="方正仿宋_GB2312" w:cs="方正仿宋_GB2312"/>
          <w:kern w:val="2"/>
          <w:sz w:val="32"/>
          <w:szCs w:val="40"/>
          <w:lang w:val="en-US" w:eastAsia="zh-CN" w:bidi="ar-SA"/>
        </w:rPr>
      </w:pPr>
      <w:r>
        <w:rPr>
          <w:rFonts w:hint="eastAsia" w:ascii="方正仿宋_GB2312" w:hAnsi="方正仿宋_GB2312" w:eastAsia="方正仿宋_GB2312" w:cs="方正仿宋_GB2312"/>
          <w:kern w:val="2"/>
          <w:sz w:val="32"/>
          <w:szCs w:val="40"/>
          <w:lang w:val="en-US" w:eastAsia="zh-CN" w:bidi="ar-SA"/>
        </w:rPr>
        <w:t>为更好落实2026年工作目标，推动学校持续健康发展，现结合我校实际，向市教育局提出如下建议：</w:t>
      </w:r>
    </w:p>
    <w:p w14:paraId="679C3825">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1.建议加大专项师资培训支持：恳请在市层面统筹加大心理健康教育、家庭教育指导、课后服务课程开发、教育信息化创新等紧缺领域教师的系统培训力度与经费投入，帮助学校突破专业人才瓶颈。</w:t>
      </w:r>
    </w:p>
    <w:p w14:paraId="62598EC1">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2.建议优化项目与经费保障机制：对于学校消防安全整改、重大设施设备更新、特色品牌培育等关键项目，希望能在项目审批和经费拨付上给予更优先、更灵活的支持，建立绿色通道。</w:t>
      </w:r>
    </w:p>
    <w:p w14:paraId="5285E325">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3.建议深化区域教研共同体建设：希望更多组织以解决共性问题（如质量均衡、幼小衔接、五育融合）为主题的区域联合教研、校际结对帮扶活动，促进优质资源辐射共享。</w:t>
      </w:r>
    </w:p>
    <w:p w14:paraId="7D3E22F7">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4.建议协调搭建社会资源引入平台：期待能牵头建立与本地高校、科研院所、文化场馆、企事业单位等优质社会资源的常态合作对接机制，出台引导政策，为学校拓展实践教育基地、引入校外专业力量提供支持与便利。</w:t>
      </w:r>
      <w:bookmarkStart w:id="0" w:name="_GoBack"/>
      <w:bookmarkEnd w:id="0"/>
    </w:p>
    <w:p w14:paraId="6AB76ABE">
      <w:pPr>
        <w:ind w:firstLine="640" w:firstLineChars="200"/>
        <w:jc w:val="left"/>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百舸争流，奋楫者先；千帆竞发，勇进者胜。展望2026年，三门峡市东风小学全体师生将继续在上级部门的正确领导下，思变求进，砥砺前行，以更加昂扬的斗志和更加扎实的作风，奋力书写学校高质量发展的新篇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C5F38"/>
    <w:rsid w:val="03D37E53"/>
    <w:rsid w:val="0433379B"/>
    <w:rsid w:val="05D24F9A"/>
    <w:rsid w:val="070B051A"/>
    <w:rsid w:val="0A1A6F23"/>
    <w:rsid w:val="0B9A481D"/>
    <w:rsid w:val="0C352A96"/>
    <w:rsid w:val="0C3C3AAD"/>
    <w:rsid w:val="0DA01920"/>
    <w:rsid w:val="0DEB0761"/>
    <w:rsid w:val="0E41629B"/>
    <w:rsid w:val="103113D5"/>
    <w:rsid w:val="10DF6B4C"/>
    <w:rsid w:val="10E862CD"/>
    <w:rsid w:val="11014CEC"/>
    <w:rsid w:val="116C6D9B"/>
    <w:rsid w:val="130F58D2"/>
    <w:rsid w:val="156328A3"/>
    <w:rsid w:val="15C9134E"/>
    <w:rsid w:val="17EC7D4E"/>
    <w:rsid w:val="1890085C"/>
    <w:rsid w:val="18BA4F2C"/>
    <w:rsid w:val="18C80D5B"/>
    <w:rsid w:val="191477B1"/>
    <w:rsid w:val="1A7673F8"/>
    <w:rsid w:val="1C5C4446"/>
    <w:rsid w:val="1CEF0D86"/>
    <w:rsid w:val="1D5F48BD"/>
    <w:rsid w:val="1E557950"/>
    <w:rsid w:val="20764E4F"/>
    <w:rsid w:val="235B390E"/>
    <w:rsid w:val="23A9148E"/>
    <w:rsid w:val="23E869F5"/>
    <w:rsid w:val="24035133"/>
    <w:rsid w:val="28C66743"/>
    <w:rsid w:val="2A744169"/>
    <w:rsid w:val="2B0748A3"/>
    <w:rsid w:val="2C005DCA"/>
    <w:rsid w:val="2C676DE9"/>
    <w:rsid w:val="2F2C2DF5"/>
    <w:rsid w:val="2FD26A50"/>
    <w:rsid w:val="30133FEC"/>
    <w:rsid w:val="31E51FB7"/>
    <w:rsid w:val="353410DE"/>
    <w:rsid w:val="36422592"/>
    <w:rsid w:val="374A6A5A"/>
    <w:rsid w:val="39060B1C"/>
    <w:rsid w:val="39FC7DAF"/>
    <w:rsid w:val="3B9659D1"/>
    <w:rsid w:val="3FB47094"/>
    <w:rsid w:val="400F6A26"/>
    <w:rsid w:val="41585AC3"/>
    <w:rsid w:val="42105272"/>
    <w:rsid w:val="43A50654"/>
    <w:rsid w:val="43AE707F"/>
    <w:rsid w:val="455A14D6"/>
    <w:rsid w:val="46872E42"/>
    <w:rsid w:val="480B0A3F"/>
    <w:rsid w:val="49E52C6C"/>
    <w:rsid w:val="4A0C728B"/>
    <w:rsid w:val="4AF02D81"/>
    <w:rsid w:val="4AF65BED"/>
    <w:rsid w:val="4BE12D12"/>
    <w:rsid w:val="4D372C3B"/>
    <w:rsid w:val="4D4E2860"/>
    <w:rsid w:val="4E14124E"/>
    <w:rsid w:val="4F584622"/>
    <w:rsid w:val="51372469"/>
    <w:rsid w:val="528E36FC"/>
    <w:rsid w:val="536D0BCA"/>
    <w:rsid w:val="539E7B02"/>
    <w:rsid w:val="56D0377C"/>
    <w:rsid w:val="59666586"/>
    <w:rsid w:val="59FE3934"/>
    <w:rsid w:val="5A2F24DA"/>
    <w:rsid w:val="5B1433B1"/>
    <w:rsid w:val="5D157C04"/>
    <w:rsid w:val="5D5B0DB7"/>
    <w:rsid w:val="5DDB040C"/>
    <w:rsid w:val="5E24290B"/>
    <w:rsid w:val="5EC523B5"/>
    <w:rsid w:val="5FD501C7"/>
    <w:rsid w:val="60636240"/>
    <w:rsid w:val="63B2141C"/>
    <w:rsid w:val="64D11873"/>
    <w:rsid w:val="65B55790"/>
    <w:rsid w:val="65FB49E2"/>
    <w:rsid w:val="662A1BBB"/>
    <w:rsid w:val="66467401"/>
    <w:rsid w:val="686D79C4"/>
    <w:rsid w:val="689951C2"/>
    <w:rsid w:val="68FF541F"/>
    <w:rsid w:val="698A2B79"/>
    <w:rsid w:val="6C8851EE"/>
    <w:rsid w:val="6CCD4886"/>
    <w:rsid w:val="6D095C70"/>
    <w:rsid w:val="6F2701E9"/>
    <w:rsid w:val="6FAB6244"/>
    <w:rsid w:val="75353C2E"/>
    <w:rsid w:val="768F5B89"/>
    <w:rsid w:val="76D23CCB"/>
    <w:rsid w:val="779E208D"/>
    <w:rsid w:val="77CE5F1F"/>
    <w:rsid w:val="77EC54CF"/>
    <w:rsid w:val="7C7D7BE7"/>
    <w:rsid w:val="7C941670"/>
    <w:rsid w:val="7CB94571"/>
    <w:rsid w:val="7D937014"/>
    <w:rsid w:val="7DCE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4408</Words>
  <Characters>4511</Characters>
  <Lines>0</Lines>
  <Paragraphs>0</Paragraphs>
  <TotalTime>3</TotalTime>
  <ScaleCrop>false</ScaleCrop>
  <LinksUpToDate>false</LinksUpToDate>
  <CharactersWithSpaces>4514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2025-12-17T09:56:00Z</dcterms:created>
  <dc:creator>Administrator</dc:creator>
  <cp:lastModifiedBy>何晓18364129171</cp:lastModifiedBy>
  <dcterms:modified xsi:type="dcterms:W3CDTF">2025-12-18T08:55:51Z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eyJoZGlkIjoiMThlMWY3YWJjYjIxNWI4NTc1MDBlODQ4YjcyMzUxNDUiLCJ1c2VySWQiOiI0NTg1MTkyOTIifQ==</vt:lpwstr>
  </property>
  <property fmtid="{D5CDD505-2E9C-101B-9397-08002B2CF9AE}" pid="4" name="ICV">
    <vt:lpwstr>F82313CF78D449D7848F0F0DF0784A47_12</vt:lpwstr>
  </property>
</Properties>
</file>