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0A49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 xml:space="preserve">砥砺耕耘育集团英才 实干笃行筑甘棠担当  </w:t>
      </w:r>
    </w:p>
    <w:p w14:paraId="7A760090">
      <w:pPr>
        <w:keepNext w:val="0"/>
        <w:keepLines w:val="0"/>
        <w:pageBreakBefore w:val="0"/>
        <w:widowControl/>
        <w:suppressLineNumbers w:val="0"/>
        <w:kinsoku/>
        <w:wordWrap/>
        <w:overflowPunct/>
        <w:topLinePunct w:val="0"/>
        <w:autoSpaceDE/>
        <w:autoSpaceDN/>
        <w:bidi w:val="0"/>
        <w:adjustRightInd/>
        <w:snapToGrid/>
        <w:spacing w:line="600" w:lineRule="exact"/>
        <w:ind w:firstLine="1600" w:firstLineChars="500"/>
        <w:jc w:val="right"/>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——2025年工作总结暨2026年工作计划</w:t>
      </w:r>
    </w:p>
    <w:p w14:paraId="6B8F3459">
      <w:pPr>
        <w:keepNext w:val="0"/>
        <w:keepLines w:val="0"/>
        <w:pageBreakBefore w:val="0"/>
        <w:widowControl/>
        <w:suppressLineNumbers w:val="0"/>
        <w:kinsoku/>
        <w:wordWrap/>
        <w:overflowPunct/>
        <w:topLinePunct w:val="0"/>
        <w:autoSpaceDE/>
        <w:autoSpaceDN/>
        <w:bidi w:val="0"/>
        <w:adjustRightInd/>
        <w:snapToGrid/>
        <w:spacing w:line="600" w:lineRule="exact"/>
        <w:ind w:firstLine="1920" w:firstLineChars="6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三门峡市外高教育集团甘棠学校</w:t>
      </w:r>
    </w:p>
    <w:p w14:paraId="6499F725">
      <w:pPr>
        <w:keepNext w:val="0"/>
        <w:keepLines w:val="0"/>
        <w:pageBreakBefore w:val="0"/>
        <w:widowControl/>
        <w:suppressLineNumbers w:val="0"/>
        <w:kinsoku/>
        <w:wordWrap/>
        <w:overflowPunct/>
        <w:topLinePunct w:val="0"/>
        <w:autoSpaceDE/>
        <w:autoSpaceDN/>
        <w:bidi w:val="0"/>
        <w:adjustRightInd/>
        <w:snapToGrid/>
        <w:spacing w:line="600" w:lineRule="exact"/>
        <w:ind w:firstLine="1920" w:firstLineChars="600"/>
        <w:jc w:val="both"/>
        <w:textAlignment w:val="auto"/>
        <w:rPr>
          <w:rFonts w:hint="eastAsia" w:ascii="楷体" w:hAnsi="楷体" w:eastAsia="楷体" w:cs="楷体"/>
          <w:b w:val="0"/>
          <w:bCs w:val="0"/>
          <w:sz w:val="32"/>
          <w:szCs w:val="32"/>
          <w:lang w:val="en-US" w:eastAsia="zh-CN"/>
        </w:rPr>
      </w:pPr>
    </w:p>
    <w:p w14:paraId="7F0C22CE">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2025年以来，三门峡市外高教育集团甘棠学校在三门峡市教育局的坚强领导与集团党委的悉心指导下，围绕集团“12326”发展战略，在全校教师的共同努力下，学校被评为</w:t>
      </w:r>
      <w:r>
        <w:rPr>
          <w:rFonts w:hint="eastAsia" w:ascii="方正仿宋_GB2312" w:hAnsi="方正仿宋_GB2312" w:eastAsia="方正仿宋_GB2312" w:cs="方正仿宋_GB2312"/>
          <w:sz w:val="32"/>
          <w:szCs w:val="32"/>
          <w:lang w:val="en-US" w:eastAsia="zh-CN"/>
        </w:rPr>
        <w:t>“三门峡市湖滨区文明校园”</w:t>
      </w:r>
      <w:r>
        <w:rPr>
          <w:rFonts w:hint="eastAsia" w:ascii="方正仿宋_GB2312" w:hAnsi="方正仿宋_GB2312" w:eastAsia="方正仿宋_GB2312" w:cs="方正仿宋_GB2312"/>
          <w:b w:val="0"/>
          <w:bCs w:val="0"/>
          <w:sz w:val="32"/>
          <w:szCs w:val="32"/>
          <w:lang w:val="en-US" w:eastAsia="zh-CN"/>
        </w:rPr>
        <w:t>“市级学生资助工作优秀单位</w:t>
      </w:r>
      <w:r>
        <w:rPr>
          <w:rFonts w:hint="eastAsia" w:ascii="方正仿宋_GB2312" w:hAnsi="方正仿宋_GB2312" w:eastAsia="方正仿宋_GB2312" w:cs="方正仿宋_GB2312"/>
          <w:sz w:val="32"/>
          <w:szCs w:val="32"/>
          <w:lang w:val="en-US" w:eastAsia="zh-CN"/>
        </w:rPr>
        <w:t>”“河南省作业评价改革实验校”“河南省基础教育示范学校基地”，四十余名学生在</w:t>
      </w:r>
      <w:r>
        <w:rPr>
          <w:rFonts w:hint="eastAsia" w:ascii="方正仿宋_GB2312" w:hAnsi="方正仿宋_GB2312" w:eastAsia="方正仿宋_GB2312" w:cs="方正仿宋_GB2312"/>
          <w:b w:val="0"/>
          <w:bCs w:val="0"/>
          <w:sz w:val="32"/>
          <w:szCs w:val="32"/>
          <w:lang w:val="en-US" w:eastAsia="zh-CN"/>
        </w:rPr>
        <w:t>三门峡市第二届青少年科技运动会中斩获奖项。成就来之不易，启示弥足珍贵，为总结过往、凝聚力量、持续奋进，不断推动各项工作向更高水平迈进，现将本学年工作情况汇报如下：</w:t>
      </w:r>
    </w:p>
    <w:p w14:paraId="53C32B4B">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bCs/>
          <w:sz w:val="32"/>
          <w:szCs w:val="32"/>
          <w:lang w:val="en-US" w:eastAsia="zh-CN"/>
        </w:rPr>
        <w:t>一、党建引领方向，思想铸魂聚力</w:t>
      </w:r>
    </w:p>
    <w:p w14:paraId="6D9AF36D">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lang w:eastAsia="zh-CN"/>
        </w:rPr>
        <w:t>（一）强化思想引领，筑牢信仰根基</w:t>
      </w:r>
      <w:r>
        <w:rPr>
          <w:rFonts w:hint="eastAsia" w:ascii="方正仿宋_GB2312" w:hAnsi="方正仿宋_GB2312" w:eastAsia="方正仿宋_GB2312" w:cs="方正仿宋_GB2312"/>
          <w:b/>
          <w:bCs/>
          <w:sz w:val="32"/>
          <w:szCs w:val="32"/>
          <w:lang w:val="en-US" w:eastAsia="zh-CN"/>
        </w:rPr>
        <w:t>。</w:t>
      </w:r>
      <w:r>
        <w:rPr>
          <w:rFonts w:hint="eastAsia" w:ascii="方正仿宋_GB2312" w:hAnsi="方正仿宋_GB2312" w:eastAsia="方正仿宋_GB2312" w:cs="方正仿宋_GB2312"/>
          <w:sz w:val="32"/>
          <w:szCs w:val="32"/>
          <w:lang w:val="en-US" w:eastAsia="zh-CN"/>
        </w:rPr>
        <w:t>严格</w:t>
      </w:r>
      <w:r>
        <w:rPr>
          <w:rFonts w:hint="eastAsia" w:ascii="方正仿宋_GB2312" w:hAnsi="方正仿宋_GB2312" w:eastAsia="方正仿宋_GB2312" w:cs="方正仿宋_GB2312"/>
          <w:sz w:val="32"/>
          <w:szCs w:val="32"/>
        </w:rPr>
        <w:t>落实“第一议题”与“五学联动”学习机制，年内召开支委会12次、组织生活会1次、主题党日</w:t>
      </w:r>
      <w:r>
        <w:rPr>
          <w:rFonts w:hint="eastAsia" w:ascii="方正仿宋_GB2312" w:hAnsi="方正仿宋_GB2312" w:eastAsia="方正仿宋_GB2312" w:cs="方正仿宋_GB2312"/>
          <w:sz w:val="32"/>
          <w:szCs w:val="32"/>
          <w:lang w:val="en-US" w:eastAsia="zh-CN"/>
        </w:rPr>
        <w:t>12</w:t>
      </w:r>
      <w:r>
        <w:rPr>
          <w:rFonts w:hint="eastAsia" w:ascii="方正仿宋_GB2312" w:hAnsi="方正仿宋_GB2312" w:eastAsia="方正仿宋_GB2312" w:cs="方正仿宋_GB2312"/>
          <w:sz w:val="32"/>
          <w:szCs w:val="32"/>
        </w:rPr>
        <w:t>次、党课</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次，完成2名预备党员转正；抓实中央八项规定精神学习与全面从严治党工作，10月末迎市教育局关工委“五老”宣讲团调研座谈家校社协同育人等工作，12月初三门峡市人民政府党组成员、副市长艾合买提・艾开木到</w:t>
      </w:r>
      <w:r>
        <w:rPr>
          <w:rFonts w:hint="eastAsia" w:ascii="方正仿宋_GB2312" w:hAnsi="方正仿宋_GB2312" w:eastAsia="方正仿宋_GB2312" w:cs="方正仿宋_GB2312"/>
          <w:sz w:val="32"/>
          <w:szCs w:val="32"/>
          <w:lang w:val="en-US" w:eastAsia="zh-CN"/>
        </w:rPr>
        <w:t>甘棠学</w:t>
      </w:r>
      <w:r>
        <w:rPr>
          <w:rFonts w:hint="eastAsia" w:ascii="方正仿宋_GB2312" w:hAnsi="方正仿宋_GB2312" w:eastAsia="方正仿宋_GB2312" w:cs="方正仿宋_GB2312"/>
          <w:sz w:val="32"/>
          <w:szCs w:val="32"/>
        </w:rPr>
        <w:t>校讲授党的二十届四中全会精神思想政治课。</w:t>
      </w:r>
    </w:p>
    <w:p w14:paraId="5F8BFFD8">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color w:val="auto"/>
          <w:sz w:val="32"/>
          <w:szCs w:val="32"/>
          <w:lang w:val="en-US" w:eastAsia="zh-CN"/>
        </w:rPr>
        <w:t>（二）促进党建融合，赋能教学增效。</w:t>
      </w:r>
      <w:r>
        <w:rPr>
          <w:rFonts w:hint="eastAsia" w:ascii="方正仿宋_GB2312" w:hAnsi="方正仿宋_GB2312" w:eastAsia="方正仿宋_GB2312" w:cs="方正仿宋_GB2312"/>
          <w:color w:val="auto"/>
          <w:sz w:val="32"/>
          <w:szCs w:val="32"/>
        </w:rPr>
        <w:t>首创“党建+</w:t>
      </w:r>
      <w:r>
        <w:rPr>
          <w:rFonts w:hint="eastAsia" w:ascii="方正仿宋_GB2312" w:hAnsi="方正仿宋_GB2312" w:eastAsia="方正仿宋_GB2312" w:cs="方正仿宋_GB2312"/>
          <w:color w:val="auto"/>
          <w:sz w:val="32"/>
          <w:szCs w:val="32"/>
          <w:lang w:val="en-US" w:eastAsia="zh-CN"/>
        </w:rPr>
        <w:t>学部</w:t>
      </w:r>
      <w:r>
        <w:rPr>
          <w:rFonts w:hint="eastAsia" w:ascii="方正仿宋_GB2312" w:hAnsi="方正仿宋_GB2312" w:eastAsia="方正仿宋_GB2312" w:cs="方正仿宋_GB2312"/>
          <w:color w:val="auto"/>
          <w:sz w:val="32"/>
          <w:szCs w:val="32"/>
        </w:rPr>
        <w:t>”“党建+年级”模式，党小组建在年级组</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从教学成绩到日常活动参与，积极发挥党员教师先锋模范作用</w:t>
      </w:r>
      <w:r>
        <w:rPr>
          <w:rFonts w:hint="eastAsia" w:ascii="方正仿宋_GB2312" w:hAnsi="方正仿宋_GB2312" w:eastAsia="方正仿宋_GB2312" w:cs="方正仿宋_GB2312"/>
          <w:color w:val="auto"/>
          <w:sz w:val="32"/>
          <w:szCs w:val="32"/>
        </w:rPr>
        <w:t>。实施青年教师孵化方案，设立“党员示范岗”</w:t>
      </w:r>
      <w:r>
        <w:rPr>
          <w:rFonts w:hint="eastAsia" w:ascii="方正仿宋_GB2312" w:hAnsi="方正仿宋_GB2312" w:eastAsia="方正仿宋_GB2312" w:cs="方正仿宋_GB2312"/>
          <w:color w:val="auto"/>
          <w:sz w:val="32"/>
          <w:szCs w:val="32"/>
          <w:lang w:val="en-US" w:eastAsia="zh-CN"/>
        </w:rPr>
        <w:t>积极组织教研活动</w:t>
      </w: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val="en-US" w:eastAsia="zh-CN"/>
        </w:rPr>
        <w:t>40余名党员</w:t>
      </w:r>
      <w:r>
        <w:rPr>
          <w:rFonts w:hint="eastAsia" w:ascii="方正仿宋_GB2312" w:hAnsi="方正仿宋_GB2312" w:eastAsia="方正仿宋_GB2312" w:cs="方正仿宋_GB2312"/>
          <w:sz w:val="32"/>
          <w:szCs w:val="32"/>
          <w:lang w:val="en-US" w:eastAsia="zh-CN"/>
        </w:rPr>
        <w:t>教师参与市及活动并获奖15项</w:t>
      </w:r>
      <w:r>
        <w:rPr>
          <w:rFonts w:hint="eastAsia" w:ascii="方正仿宋_GB2312" w:hAnsi="方正仿宋_GB2312" w:eastAsia="方正仿宋_GB2312" w:cs="方正仿宋_GB2312"/>
          <w:sz w:val="32"/>
          <w:szCs w:val="32"/>
        </w:rPr>
        <w:t>，2项课题获省级推荐。</w:t>
      </w:r>
    </w:p>
    <w:p w14:paraId="1DB4BAA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lang w:val="en-US" w:eastAsia="zh-CN"/>
        </w:rPr>
        <w:t>（三）落实立德树人，涵养学生品格。</w:t>
      </w:r>
      <w:r>
        <w:rPr>
          <w:rFonts w:hint="eastAsia" w:ascii="方正仿宋_GB2312" w:hAnsi="方正仿宋_GB2312" w:eastAsia="方正仿宋_GB2312" w:cs="方正仿宋_GB2312"/>
          <w:sz w:val="32"/>
          <w:szCs w:val="32"/>
        </w:rPr>
        <w:t>通过“党建+团建+队建”开展“三自四证五项教育”</w:t>
      </w:r>
      <w:r>
        <w:rPr>
          <w:rFonts w:hint="eastAsia" w:ascii="方正仿宋_GB2312" w:hAnsi="方正仿宋_GB2312" w:eastAsia="方正仿宋_GB2312" w:cs="方正仿宋_GB2312"/>
          <w:sz w:val="32"/>
          <w:szCs w:val="32"/>
          <w:lang w:val="en-US" w:eastAsia="zh-CN"/>
        </w:rPr>
        <w:t>系列活动</w:t>
      </w:r>
      <w:r>
        <w:rPr>
          <w:rFonts w:hint="eastAsia" w:ascii="方正仿宋_GB2312" w:hAnsi="方正仿宋_GB2312" w:eastAsia="方正仿宋_GB2312" w:cs="方正仿宋_GB2312"/>
          <w:sz w:val="32"/>
          <w:szCs w:val="32"/>
        </w:rPr>
        <w:t>。小学部举办“德育小课堂”，初中部开展纪律比拼、心理游园会等活动，</w:t>
      </w:r>
      <w:r>
        <w:rPr>
          <w:rFonts w:hint="eastAsia" w:ascii="方正仿宋_GB2312" w:hAnsi="方正仿宋_GB2312" w:eastAsia="方正仿宋_GB2312" w:cs="方正仿宋_GB2312"/>
          <w:sz w:val="32"/>
          <w:szCs w:val="32"/>
          <w:lang w:val="en-US" w:eastAsia="zh-CN"/>
        </w:rPr>
        <w:t>以“甘棠好声音”广播站为平台，形成了三全育人的甘棠教育特色。</w:t>
      </w:r>
    </w:p>
    <w:p w14:paraId="7983CEB3">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lang w:val="en-US" w:eastAsia="zh-CN"/>
        </w:rPr>
        <w:t>（四）拓展服务阵地，凝聚育人合力。</w:t>
      </w:r>
      <w:r>
        <w:rPr>
          <w:rFonts w:hint="eastAsia" w:ascii="方正仿宋_GB2312" w:hAnsi="方正仿宋_GB2312" w:eastAsia="方正仿宋_GB2312" w:cs="方正仿宋_GB2312"/>
          <w:sz w:val="32"/>
          <w:szCs w:val="32"/>
        </w:rPr>
        <w:t>打造“360党员志愿服务圈”，开展校内导师制及社区便民服务，“甘棠微光”</w:t>
      </w:r>
      <w:r>
        <w:rPr>
          <w:rFonts w:hint="eastAsia" w:ascii="方正仿宋_GB2312" w:hAnsi="方正仿宋_GB2312" w:eastAsia="方正仿宋_GB2312" w:cs="方正仿宋_GB2312"/>
          <w:sz w:val="32"/>
          <w:szCs w:val="32"/>
          <w:lang w:val="en-US" w:eastAsia="zh-CN"/>
        </w:rPr>
        <w:t>志愿服务</w:t>
      </w:r>
      <w:r>
        <w:rPr>
          <w:rFonts w:hint="eastAsia" w:ascii="方正仿宋_GB2312" w:hAnsi="方正仿宋_GB2312" w:eastAsia="方正仿宋_GB2312" w:cs="方正仿宋_GB2312"/>
          <w:sz w:val="32"/>
          <w:szCs w:val="32"/>
        </w:rPr>
        <w:t>活动获《三门峡日报》</w:t>
      </w:r>
      <w:r>
        <w:rPr>
          <w:rFonts w:hint="eastAsia" w:ascii="方正仿宋_GB2312" w:hAnsi="方正仿宋_GB2312" w:eastAsia="方正仿宋_GB2312" w:cs="方正仿宋_GB2312"/>
          <w:sz w:val="32"/>
          <w:szCs w:val="32"/>
          <w:lang w:val="en-US" w:eastAsia="zh-CN"/>
        </w:rPr>
        <w:t>6月22日</w:t>
      </w:r>
      <w:r>
        <w:rPr>
          <w:rFonts w:hint="eastAsia" w:ascii="方正仿宋_GB2312" w:hAnsi="方正仿宋_GB2312" w:eastAsia="方正仿宋_GB2312" w:cs="方正仿宋_GB2312"/>
          <w:sz w:val="32"/>
          <w:szCs w:val="32"/>
        </w:rPr>
        <w:t>报道，强化了家校社协同。</w:t>
      </w:r>
    </w:p>
    <w:p w14:paraId="46B48747">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lang w:val="en-US" w:eastAsia="zh-CN"/>
        </w:rPr>
        <w:t>（五）筑牢廉洁防线，营造清正风气。</w:t>
      </w:r>
      <w:r>
        <w:rPr>
          <w:rFonts w:hint="eastAsia" w:ascii="方正仿宋_GB2312" w:hAnsi="方正仿宋_GB2312" w:eastAsia="方正仿宋_GB2312" w:cs="方正仿宋_GB2312"/>
          <w:sz w:val="32"/>
          <w:szCs w:val="32"/>
          <w:lang w:val="en-US" w:eastAsia="zh-CN"/>
        </w:rPr>
        <w:t>党支部创新“1223工作模式”，将二十届四中全会贯穿“三会一课”和学校党团队建设始终，</w:t>
      </w:r>
      <w:r>
        <w:rPr>
          <w:rFonts w:hint="eastAsia" w:ascii="仿宋_GB2312" w:hAnsi="仿宋_GB2312" w:eastAsia="仿宋_GB2312" w:cs="仿宋_GB2312"/>
          <w:sz w:val="32"/>
          <w:szCs w:val="32"/>
          <w:lang w:val="en-US" w:eastAsia="zh-CN"/>
        </w:rPr>
        <w:t>将全体党员教师、中层副职以上干部和思政课教师教学业绩揭榜亮化，</w:t>
      </w:r>
      <w:r>
        <w:rPr>
          <w:rFonts w:hint="eastAsia" w:ascii="方正仿宋_GB2312" w:hAnsi="方正仿宋_GB2312" w:eastAsia="方正仿宋_GB2312" w:cs="方正仿宋_GB2312"/>
          <w:sz w:val="32"/>
          <w:szCs w:val="32"/>
        </w:rPr>
        <w:t>严格落实“三会一课”，开展警示教育6次，推进廉洁文化进课堂，营造清正校园氛围。</w:t>
      </w:r>
    </w:p>
    <w:p w14:paraId="6F02483B">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ascii="黑体" w:hAnsi="黑体" w:eastAsia="黑体" w:cs="黑体"/>
          <w:b/>
          <w:bCs/>
          <w:sz w:val="32"/>
          <w:szCs w:val="32"/>
        </w:rPr>
      </w:pPr>
      <w:r>
        <w:rPr>
          <w:rFonts w:hint="eastAsia" w:ascii="黑体" w:hAnsi="黑体" w:eastAsia="黑体" w:cs="黑体"/>
          <w:b/>
          <w:bCs/>
          <w:sz w:val="32"/>
          <w:szCs w:val="32"/>
        </w:rPr>
        <w:t>二、深化立德树人，构建育人体系</w:t>
      </w:r>
    </w:p>
    <w:p w14:paraId="467490A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lang w:eastAsia="zh-CN"/>
        </w:rPr>
        <w:t>（一）构建双课堂模式，深化德育内涵</w:t>
      </w:r>
      <w:r>
        <w:rPr>
          <w:rFonts w:hint="eastAsia" w:ascii="方正仿宋_GB2312" w:hAnsi="方正仿宋_GB2312" w:eastAsia="方正仿宋_GB2312" w:cs="方正仿宋_GB2312"/>
          <w:b/>
          <w:bCs/>
          <w:sz w:val="32"/>
          <w:szCs w:val="32"/>
          <w:lang w:val="en-US" w:eastAsia="zh-CN"/>
        </w:rPr>
        <w:t>。</w:t>
      </w:r>
      <w:r>
        <w:rPr>
          <w:rFonts w:hint="eastAsia" w:ascii="方正仿宋_GB2312" w:hAnsi="方正仿宋_GB2312" w:eastAsia="方正仿宋_GB2312" w:cs="方正仿宋_GB2312"/>
          <w:sz w:val="32"/>
          <w:szCs w:val="32"/>
        </w:rPr>
        <w:t>系统开展“德育小课堂”（每月大主题，每周小主题，每天学生展示活动）与“德育大课堂”（家长进校园，家校共育），通过“九一八烈士认亲”、每周主题班会、国旗下讲话等，深化爱国主义与集体主义教育，学生精神面貌积极向上。</w:t>
      </w:r>
    </w:p>
    <w:p w14:paraId="0A0AF9F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方正仿宋_GB2312" w:hAnsi="方正仿宋_GB2312" w:eastAsia="方正仿宋_GB2312" w:cs="方正仿宋_GB2312"/>
          <w:b/>
          <w:bCs/>
          <w:sz w:val="32"/>
          <w:szCs w:val="32"/>
          <w:lang w:eastAsia="zh-CN"/>
        </w:rPr>
        <w:t>（二）狠抓常规管理，促进习惯养成</w:t>
      </w:r>
      <w:r>
        <w:rPr>
          <w:rFonts w:hint="eastAsia" w:ascii="方正仿宋_GB2312" w:hAnsi="方正仿宋_GB2312" w:eastAsia="方正仿宋_GB2312" w:cs="方正仿宋_GB2312"/>
          <w:b/>
          <w:bCs/>
          <w:sz w:val="32"/>
          <w:szCs w:val="32"/>
          <w:lang w:val="en-US" w:eastAsia="zh-CN"/>
        </w:rPr>
        <w:t>。</w:t>
      </w:r>
      <w:r>
        <w:rPr>
          <w:rFonts w:hint="eastAsia" w:ascii="方正仿宋_GB2312" w:hAnsi="方正仿宋_GB2312" w:eastAsia="方正仿宋_GB2312" w:cs="方正仿宋_GB2312"/>
          <w:sz w:val="32"/>
          <w:szCs w:val="32"/>
        </w:rPr>
        <w:t>成功举办“一日常规大比拼”，覆盖全体班级，结合持续性的学籍排查、五类生关爱谈话及家访（本年度累计</w:t>
      </w:r>
      <w:r>
        <w:rPr>
          <w:rFonts w:hint="eastAsia" w:ascii="方正仿宋_GB2312" w:hAnsi="方正仿宋_GB2312" w:eastAsia="方正仿宋_GB2312" w:cs="方正仿宋_GB2312"/>
          <w:sz w:val="32"/>
          <w:szCs w:val="32"/>
          <w:lang w:val="en-US" w:eastAsia="zh-CN"/>
        </w:rPr>
        <w:t>上线下沟通和</w:t>
      </w:r>
      <w:r>
        <w:rPr>
          <w:rFonts w:hint="eastAsia" w:ascii="方正仿宋_GB2312" w:hAnsi="方正仿宋_GB2312" w:eastAsia="方正仿宋_GB2312" w:cs="方正仿宋_GB2312"/>
          <w:sz w:val="32"/>
          <w:szCs w:val="32"/>
        </w:rPr>
        <w:t>家访</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660户），学生行为规范与自我管理能力显著提升，校风学风持续向好。</w:t>
      </w:r>
    </w:p>
    <w:p w14:paraId="4150EAA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方正仿宋_GB2312" w:hAnsi="方正仿宋_GB2312" w:eastAsia="方正仿宋_GB2312" w:cs="方正仿宋_GB2312"/>
          <w:b/>
          <w:bCs/>
          <w:sz w:val="32"/>
          <w:szCs w:val="32"/>
          <w:lang w:eastAsia="zh-CN"/>
        </w:rPr>
        <w:t>（三）筑牢安全防线，护航身心健康</w:t>
      </w:r>
      <w:r>
        <w:rPr>
          <w:rFonts w:hint="eastAsia" w:ascii="方正仿宋_GB2312" w:hAnsi="方正仿宋_GB2312" w:eastAsia="方正仿宋_GB2312" w:cs="方正仿宋_GB2312"/>
          <w:b/>
          <w:bCs/>
          <w:sz w:val="32"/>
          <w:szCs w:val="32"/>
          <w:lang w:val="en-US" w:eastAsia="zh-CN"/>
        </w:rPr>
        <w:t>。</w:t>
      </w:r>
      <w:r>
        <w:rPr>
          <w:rFonts w:hint="eastAsia" w:ascii="方正仿宋_GB2312" w:hAnsi="方正仿宋_GB2312" w:eastAsia="方正仿宋_GB2312" w:cs="方正仿宋_GB2312"/>
          <w:sz w:val="32"/>
          <w:szCs w:val="32"/>
        </w:rPr>
        <w:t>严格执行季度消防演练、常态化护学岗机制；成功举办春秋两季运动会，丰富大课间活动，春、夏、秋特色武术操</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“甘棠国风武术操”获“一校一品”</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冬季开展跑操，学生体质健康达标率稳步提高。</w:t>
      </w:r>
    </w:p>
    <w:p w14:paraId="4A88275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方正仿宋_GB2312" w:hAnsi="方正仿宋_GB2312" w:eastAsia="方正仿宋_GB2312" w:cs="方正仿宋_GB2312"/>
          <w:b/>
          <w:bCs/>
          <w:sz w:val="32"/>
          <w:szCs w:val="32"/>
          <w:lang w:eastAsia="zh-CN"/>
        </w:rPr>
        <w:t>（四）深化协同育人，增强家校沟通</w:t>
      </w:r>
      <w:r>
        <w:rPr>
          <w:rFonts w:hint="eastAsia" w:ascii="方正仿宋_GB2312" w:hAnsi="方正仿宋_GB2312" w:eastAsia="方正仿宋_GB2312" w:cs="方正仿宋_GB2312"/>
          <w:b/>
          <w:bCs/>
          <w:sz w:val="32"/>
          <w:szCs w:val="32"/>
          <w:lang w:val="en-US" w:eastAsia="zh-CN"/>
        </w:rPr>
        <w:t>。</w:t>
      </w:r>
      <w:r>
        <w:rPr>
          <w:rFonts w:hint="eastAsia" w:ascii="方正仿宋_GB2312" w:hAnsi="方正仿宋_GB2312" w:eastAsia="方正仿宋_GB2312" w:cs="方正仿宋_GB2312"/>
          <w:sz w:val="32"/>
          <w:szCs w:val="32"/>
        </w:rPr>
        <w:t>召开学期家长会，完善家长委员会职能；扎实推动退休干部关工委办公室在我校的设立与落地工作，凝聚育人合力</w:t>
      </w:r>
      <w:r>
        <w:rPr>
          <w:rFonts w:hint="eastAsia" w:ascii="方正仿宋_GB2312" w:hAnsi="方正仿宋_GB2312" w:eastAsia="方正仿宋_GB2312" w:cs="方正仿宋_GB2312"/>
          <w:sz w:val="32"/>
          <w:szCs w:val="32"/>
          <w:lang w:eastAsia="zh-CN"/>
        </w:rPr>
        <w:t>；建立“五类生”动态档案，结合家访与谈心谈话，实施“一生一策”帮扶，家校沟通针对性增强。</w:t>
      </w:r>
    </w:p>
    <w:p w14:paraId="4A805F6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方正仿宋_GB2312" w:hAnsi="方正仿宋_GB2312" w:eastAsia="方正仿宋_GB2312" w:cs="方正仿宋_GB2312"/>
          <w:b/>
          <w:bCs/>
          <w:sz w:val="32"/>
          <w:szCs w:val="32"/>
          <w:lang w:eastAsia="zh-CN"/>
        </w:rPr>
        <w:t>（五）推动活动序列，提升教育实效</w:t>
      </w:r>
      <w:r>
        <w:rPr>
          <w:rFonts w:hint="eastAsia" w:ascii="方正仿宋_GB2312" w:hAnsi="方正仿宋_GB2312" w:eastAsia="方正仿宋_GB2312" w:cs="方正仿宋_GB2312"/>
          <w:b/>
          <w:bCs/>
          <w:sz w:val="32"/>
          <w:szCs w:val="32"/>
          <w:lang w:val="en-US" w:eastAsia="zh-CN"/>
        </w:rPr>
        <w:t>。</w:t>
      </w:r>
      <w:r>
        <w:rPr>
          <w:rFonts w:hint="eastAsia" w:ascii="方正仿宋_GB2312" w:hAnsi="方正仿宋_GB2312" w:eastAsia="方正仿宋_GB2312" w:cs="方正仿宋_GB2312"/>
          <w:sz w:val="32"/>
          <w:szCs w:val="32"/>
        </w:rPr>
        <w:t>将德育活动、安全教育、体育锻炼纳入年度行事历，形成“月月有主题、周周有活动”的常态机制</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通过</w:t>
      </w:r>
      <w:r>
        <w:rPr>
          <w:rFonts w:hint="eastAsia" w:ascii="方正仿宋_GB2312" w:hAnsi="方正仿宋_GB2312" w:eastAsia="方正仿宋_GB2312" w:cs="方正仿宋_GB2312"/>
          <w:sz w:val="32"/>
          <w:szCs w:val="32"/>
        </w:rPr>
        <w:t>黑板报、文化墙，强</w:t>
      </w:r>
      <w:r>
        <w:rPr>
          <w:rFonts w:hint="eastAsia" w:ascii="方正仿宋_GB2312" w:hAnsi="方正仿宋_GB2312" w:eastAsia="方正仿宋_GB2312" w:cs="方正仿宋_GB2312"/>
          <w:sz w:val="32"/>
          <w:szCs w:val="32"/>
          <w:lang w:val="en-US" w:eastAsia="zh-CN"/>
        </w:rPr>
        <w:t>化</w:t>
      </w:r>
      <w:r>
        <w:rPr>
          <w:rFonts w:hint="eastAsia" w:ascii="方正仿宋_GB2312" w:hAnsi="方正仿宋_GB2312" w:eastAsia="方正仿宋_GB2312" w:cs="方正仿宋_GB2312"/>
          <w:sz w:val="32"/>
          <w:szCs w:val="32"/>
        </w:rPr>
        <w:t>文化育人、环境育人。</w:t>
      </w:r>
    </w:p>
    <w:p w14:paraId="0A7B991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lang w:val="en-US" w:eastAsia="zh-CN"/>
        </w:rPr>
        <w:t>（六）加强少先队建设，培育时代新人。</w:t>
      </w:r>
      <w:r>
        <w:rPr>
          <w:rFonts w:hint="eastAsia" w:ascii="方正仿宋_GB2312" w:hAnsi="方正仿宋_GB2312" w:eastAsia="方正仿宋_GB2312" w:cs="方正仿宋_GB2312"/>
          <w:sz w:val="32"/>
          <w:szCs w:val="32"/>
        </w:rPr>
        <w:t>以学雷锋纪念日、建队日等节点为抓手，开展红领巾志愿服务、外高校园参观、建队日主题仪式等活动，筑牢队员理想信念；11月设立红领巾监督岗强化自主管理，同步成立红领巾广播站，招募10名广播员开设多元栏目，已播放4期节目获师生家长好评。</w:t>
      </w:r>
    </w:p>
    <w:p w14:paraId="570B83CE">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方正仿宋_GB2312" w:hAnsi="方正仿宋_GB2312" w:eastAsia="方正仿宋_GB2312" w:cs="方正仿宋_GB2312"/>
          <w:b/>
          <w:bCs/>
          <w:sz w:val="32"/>
          <w:szCs w:val="32"/>
          <w:lang w:val="en-US" w:eastAsia="zh-CN"/>
        </w:rPr>
      </w:pPr>
      <w:r>
        <w:rPr>
          <w:rFonts w:hint="eastAsia" w:ascii="黑体" w:hAnsi="黑体" w:eastAsia="黑体" w:cs="黑体"/>
          <w:b/>
          <w:bCs/>
          <w:sz w:val="32"/>
          <w:szCs w:val="32"/>
          <w:lang w:val="en-US" w:eastAsia="zh-CN"/>
        </w:rPr>
        <w:t>三、深化教学改革，筑牢教学根基</w:t>
      </w:r>
    </w:p>
    <w:p w14:paraId="04F6A76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（一）夯实学科基础，提升综合素养。</w:t>
      </w:r>
      <w:r>
        <w:rPr>
          <w:rFonts w:hint="eastAsia" w:ascii="方正仿宋_GB2312" w:hAnsi="方正仿宋_GB2312" w:eastAsia="方正仿宋_GB2312" w:cs="方正仿宋_GB2312"/>
          <w:b w:val="0"/>
          <w:bCs w:val="0"/>
          <w:sz w:val="32"/>
          <w:szCs w:val="32"/>
          <w:lang w:val="en-US" w:eastAsia="zh-CN"/>
        </w:rPr>
        <w:t>借助早读午练，完成古诗词背诵检查、数学计算训练、英语衡水体练习，评选优秀作品百余幅，夯实学生学科基础；举办校园汉字演讲比赛、英语演讲比赛、书法大赛、诗词大赛，覆盖全体学生，选拔优秀选手参与市级竞赛，学生文化素养与审美能力同步提升。</w:t>
      </w:r>
    </w:p>
    <w:p w14:paraId="63E25B9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（二）精细常规管理，促进质量提升。</w:t>
      </w:r>
      <w:r>
        <w:rPr>
          <w:rFonts w:hint="eastAsia" w:ascii="方正仿宋_GB2312" w:hAnsi="方正仿宋_GB2312" w:eastAsia="方正仿宋_GB2312" w:cs="方正仿宋_GB2312"/>
          <w:b w:val="0"/>
          <w:bCs w:val="0"/>
          <w:sz w:val="32"/>
          <w:szCs w:val="32"/>
          <w:lang w:val="en-US" w:eastAsia="zh-CN"/>
        </w:rPr>
        <w:t>以检查促规范，以规范促提升。本学期各类常规检查共计6次，针对检查记录表反应的问题进行反馈、整改、再次复查。教务处落实“大课时”走班教学，实施分层施策，抓好尖优生培养；落实导师负责制、主动辅导个性答疑，促进边缘生、学困生转化。加强作业设计与管理，把控总量、分层布置，定期开展优秀作业展评。</w:t>
      </w:r>
    </w:p>
    <w:p w14:paraId="315C5C4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（三）深化课堂教研，打造高效模式。</w:t>
      </w:r>
      <w:r>
        <w:rPr>
          <w:rFonts w:hint="eastAsia" w:ascii="方正仿宋_GB2312" w:hAnsi="方正仿宋_GB2312" w:eastAsia="方正仿宋_GB2312" w:cs="方正仿宋_GB2312"/>
          <w:b w:val="0"/>
          <w:bCs w:val="0"/>
          <w:sz w:val="32"/>
          <w:szCs w:val="32"/>
          <w:lang w:val="en-US" w:eastAsia="zh-CN"/>
        </w:rPr>
        <w:t>深化课堂教学改革，推广实施“5+15+10+10”四段式教学，做到“精学、精讲、精练、精准评价”。每周按时开展集体备课，采用“个人备课、校内学科组备课、集团大教研”模式，形成集体备课简报百余篇。</w:t>
      </w:r>
    </w:p>
    <w:p w14:paraId="0D4321C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（三）推动科研创新，收获丰硕成果。</w:t>
      </w:r>
      <w:r>
        <w:rPr>
          <w:rFonts w:hint="eastAsia" w:ascii="方正仿宋_GB2312" w:hAnsi="方正仿宋_GB2312" w:eastAsia="方正仿宋_GB2312" w:cs="方正仿宋_GB2312"/>
          <w:b w:val="0"/>
          <w:bCs w:val="0"/>
          <w:sz w:val="32"/>
          <w:szCs w:val="32"/>
          <w:lang w:val="en-US" w:eastAsia="zh-CN"/>
        </w:rPr>
        <w:t>副书记、副校长方媛媛，讲组教师刘晓花、范琦在大展示活动中均获一等奖。课题研究方面，学校获2项优质课题，英语组、生物组的课题被推送至河南省基础教育教学研究中心，1项课题获批市级课题。全年组织学生参与三次科技竞赛，累计参赛115人，获奖57人。</w:t>
      </w:r>
    </w:p>
    <w:p w14:paraId="7DB31FE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（四）强化师资培养，优化队伍结构。</w:t>
      </w:r>
      <w:r>
        <w:rPr>
          <w:rFonts w:hint="eastAsia" w:ascii="方正仿宋_GB2312" w:hAnsi="方正仿宋_GB2312" w:eastAsia="方正仿宋_GB2312" w:cs="方正仿宋_GB2312"/>
          <w:b w:val="0"/>
          <w:bCs w:val="0"/>
          <w:sz w:val="32"/>
          <w:szCs w:val="32"/>
          <w:lang w:val="en-US" w:eastAsia="zh-CN"/>
        </w:rPr>
        <w:t>学校积极申报各类培育项目，2人入选三门峡市省级骨干教师培养对象，4人参与三门峡市优秀中青年教师培育项目，70余名新入职教师参加教坛新秀暨新入职教师培育项目培训。</w:t>
      </w:r>
    </w:p>
    <w:p w14:paraId="38742FD3">
      <w:pPr>
        <w:keepNext w:val="0"/>
        <w:keepLines w:val="0"/>
        <w:pageBreakBefore w:val="0"/>
        <w:numPr>
          <w:ilvl w:val="0"/>
          <w:numId w:val="1"/>
        </w:numPr>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深化文明创建，涵养校园风尚</w:t>
      </w:r>
    </w:p>
    <w:p w14:paraId="64D88B5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（一）规范日常管理，优化办公环境</w:t>
      </w:r>
      <w:r>
        <w:rPr>
          <w:rFonts w:hint="eastAsia" w:ascii="方正仿宋_GB2312" w:hAnsi="方正仿宋_GB2312" w:eastAsia="方正仿宋_GB2312" w:cs="方正仿宋_GB2312"/>
          <w:b w:val="0"/>
          <w:bCs w:val="0"/>
          <w:sz w:val="32"/>
          <w:szCs w:val="32"/>
          <w:lang w:val="en-US" w:eastAsia="zh-CN"/>
        </w:rPr>
        <w:t>。以“文明润心・礼行校园”为主题，构建“主题活动+日常践行+榜样引领”体系，全年开展礼仪类活动8场、“文明礼仪月”3次，覆盖仪容仪表、课堂礼仪等重点；评选“文明礼仪标兵”80名、“礼仪示范班级”10个，学生文明用语使用率超85%，不文明现象同比减少60%；常态化检查备课室卫生，规范教师办公环境。</w:t>
      </w:r>
    </w:p>
    <w:p w14:paraId="10B56ED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（二）营造创建氛围，弘扬传统文化</w:t>
      </w:r>
      <w:r>
        <w:rPr>
          <w:rFonts w:hint="eastAsia" w:ascii="方正仿宋_GB2312" w:hAnsi="方正仿宋_GB2312" w:eastAsia="方正仿宋_GB2312" w:cs="方正仿宋_GB2312"/>
          <w:b w:val="0"/>
          <w:bCs w:val="0"/>
          <w:sz w:val="32"/>
          <w:szCs w:val="32"/>
          <w:lang w:val="en-US" w:eastAsia="zh-CN"/>
        </w:rPr>
        <w:t>。围绕文明校园创建要求，制作系列主题宣传版面，系统展现创建成果与校园文化；持续策划并推送二十四节气传统文化主题公众号共20期，弘扬中华优秀传统文化，增强文化育人实效。</w:t>
      </w:r>
    </w:p>
    <w:p w14:paraId="7BEEA88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（三）扎实迎检工作，保障创建成效</w:t>
      </w:r>
      <w:r>
        <w:rPr>
          <w:rFonts w:hint="eastAsia" w:ascii="方正仿宋_GB2312" w:hAnsi="方正仿宋_GB2312" w:eastAsia="方正仿宋_GB2312" w:cs="方正仿宋_GB2312"/>
          <w:b w:val="0"/>
          <w:bCs w:val="0"/>
          <w:sz w:val="32"/>
          <w:szCs w:val="32"/>
          <w:lang w:val="en-US" w:eastAsia="zh-CN"/>
        </w:rPr>
        <w:t>。严格对标上级要求，按时保质完成图文资料整理与报送工作，全年累计报送10批次，有效保障创建迎检工作顺利推进。</w:t>
      </w:r>
    </w:p>
    <w:p w14:paraId="7DD6EA05">
      <w:pPr>
        <w:keepNext w:val="0"/>
        <w:keepLines w:val="0"/>
        <w:pageBreakBefore w:val="0"/>
        <w:numPr>
          <w:ilvl w:val="0"/>
          <w:numId w:val="1"/>
        </w:numPr>
        <w:kinsoku/>
        <w:wordWrap/>
        <w:overflowPunct/>
        <w:topLinePunct w:val="0"/>
        <w:autoSpaceDE/>
        <w:autoSpaceDN/>
        <w:bidi w:val="0"/>
        <w:adjustRightInd/>
        <w:snapToGrid/>
        <w:spacing w:line="600" w:lineRule="exact"/>
        <w:ind w:left="0" w:leftChars="0"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提高服务意识，构建平安校园</w:t>
      </w:r>
    </w:p>
    <w:p w14:paraId="6183796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（一）压实安全责任，健全网格体系。</w:t>
      </w:r>
      <w:r>
        <w:rPr>
          <w:rFonts w:hint="eastAsia" w:ascii="方正仿宋_GB2312" w:hAnsi="方正仿宋_GB2312" w:eastAsia="方正仿宋_GB2312" w:cs="方正仿宋_GB2312"/>
          <w:b w:val="0"/>
          <w:bCs w:val="0"/>
          <w:sz w:val="32"/>
          <w:szCs w:val="32"/>
          <w:lang w:val="en-US" w:eastAsia="zh-CN"/>
        </w:rPr>
        <w:t>遵循“属地管理”和“三管三必须”原则，构建“一把手”牵头的全员网格化责任体系，每日巡查整改，压实各层级安全责任。</w:t>
      </w:r>
    </w:p>
    <w:p w14:paraId="782D1A4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（二）加强安防建设，提升保障能力。</w:t>
      </w:r>
      <w:r>
        <w:rPr>
          <w:rFonts w:hint="eastAsia" w:ascii="方正仿宋_GB2312" w:hAnsi="方正仿宋_GB2312" w:eastAsia="方正仿宋_GB2312" w:cs="方正仿宋_GB2312"/>
          <w:b w:val="0"/>
          <w:bCs w:val="0"/>
          <w:sz w:val="32"/>
          <w:szCs w:val="32"/>
          <w:lang w:val="en-US" w:eastAsia="zh-CN"/>
        </w:rPr>
        <w:t>按标准完成七级安防达标，配齐防撞设施、人脸识别门禁、安保人员及防护器材，组建“校家警”护学岗，完善一键报警和视频监控联网，落实“135”应急处突机制，推进市重点民生实事“校园安全能力提升工程”。</w:t>
      </w:r>
    </w:p>
    <w:p w14:paraId="7DAAD06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（三）完善预防体系，实现动态清零。</w:t>
      </w:r>
      <w:r>
        <w:rPr>
          <w:rFonts w:hint="eastAsia" w:ascii="方正仿宋_GB2312" w:hAnsi="方正仿宋_GB2312" w:eastAsia="方正仿宋_GB2312" w:cs="方正仿宋_GB2312"/>
          <w:b w:val="0"/>
          <w:bCs w:val="0"/>
          <w:sz w:val="32"/>
          <w:szCs w:val="32"/>
          <w:lang w:val="en-US" w:eastAsia="zh-CN"/>
        </w:rPr>
        <w:t>健全防欺凌制度，实现欺凌事件零发生；建成 8个巡查点的智慧安防双重预防系统，落实140条安全“硬措施”，推动隐患动态清零。</w:t>
      </w:r>
    </w:p>
    <w:p w14:paraId="503266C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（四）严抓食品安全，确保平稳运营。</w:t>
      </w:r>
      <w:r>
        <w:rPr>
          <w:rFonts w:hint="eastAsia" w:ascii="方正仿宋_GB2312" w:hAnsi="方正仿宋_GB2312" w:eastAsia="方正仿宋_GB2312" w:cs="方正仿宋_GB2312"/>
          <w:b w:val="0"/>
          <w:bCs w:val="0"/>
          <w:sz w:val="32"/>
          <w:szCs w:val="32"/>
          <w:lang w:val="en-US" w:eastAsia="zh-CN"/>
        </w:rPr>
        <w:t>严格落实食品采购溯源制，筛查3家合格供应商并留存齐全票据；建立“日检查、周通报”闭环管理，联合家委会月度监督筑牢食安防线。开展4次从业人员食品安全培训，持证上岗率100%；9-12月平稳运营16周，实现食品安全零事故，师生满意度超95%，无供餐延误、投诉等问题。</w:t>
      </w:r>
    </w:p>
    <w:p w14:paraId="6FF30985">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仿宋_GB2312" w:hAnsi="方正仿宋_GB2312" w:eastAsia="方正仿宋_GB2312" w:cs="方正仿宋_GB2312"/>
          <w:b w:val="0"/>
          <w:bCs w:val="0"/>
          <w:sz w:val="32"/>
          <w:szCs w:val="32"/>
          <w:lang w:val="en-US" w:eastAsia="zh-CN"/>
        </w:rPr>
      </w:pPr>
    </w:p>
    <w:p w14:paraId="695BD50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883" w:firstLineChars="200"/>
        <w:jc w:val="center"/>
        <w:textAlignment w:val="auto"/>
        <w:rPr>
          <w:rFonts w:hint="eastAsia" w:ascii="方正仿宋_GB2312" w:hAnsi="方正仿宋_GB2312" w:eastAsia="方正仿宋_GB2312" w:cs="方正仿宋_GB2312"/>
          <w:b/>
          <w:bCs/>
          <w:sz w:val="32"/>
          <w:szCs w:val="32"/>
          <w:lang w:val="en-US" w:eastAsia="zh-CN"/>
        </w:rPr>
      </w:pPr>
      <w:r>
        <w:rPr>
          <w:rFonts w:hint="eastAsia" w:ascii="方正小标宋简体" w:hAnsi="方正小标宋简体" w:eastAsia="方正小标宋简体" w:cs="方正小标宋简体"/>
          <w:b/>
          <w:bCs/>
          <w:sz w:val="44"/>
          <w:szCs w:val="44"/>
          <w:lang w:val="en-US" w:eastAsia="zh-CN"/>
        </w:rPr>
        <w:t>2026年工作计划</w:t>
      </w:r>
    </w:p>
    <w:p w14:paraId="6664E05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一、聚焦党建领航，筑牢组织根基</w:t>
      </w:r>
    </w:p>
    <w:p w14:paraId="6BD8D62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持续优化“五学联动”学习机制，强化学用结合，提升党员政治理论水平与政治能力，筑牢思想根基。健全年级党小组评价机制，常态化开展“党员示范课”“融合教研”等活动，年度内计划培育3-5个学科融合创新案例。全面推行党员领航计划，建立党员积分评价体系，选</w:t>
      </w:r>
      <w:r>
        <w:rPr>
          <w:rFonts w:hint="eastAsia" w:ascii="方正仿宋_GB2312" w:hAnsi="方正仿宋_GB2312" w:eastAsia="方正仿宋_GB2312" w:cs="方正仿宋_GB2312"/>
          <w:b w:val="0"/>
          <w:bCs w:val="0"/>
          <w:sz w:val="32"/>
          <w:szCs w:val="32"/>
          <w:lang w:val="en-US" w:eastAsia="zh-CN"/>
        </w:rPr>
        <w:t>、</w:t>
      </w:r>
      <w:r>
        <w:rPr>
          <w:rFonts w:hint="default" w:ascii="方正仿宋_GB2312" w:hAnsi="方正仿宋_GB2312" w:eastAsia="方正仿宋_GB2312" w:cs="方正仿宋_GB2312"/>
          <w:b w:val="0"/>
          <w:bCs w:val="0"/>
          <w:sz w:val="32"/>
          <w:szCs w:val="32"/>
          <w:lang w:val="en-US" w:eastAsia="zh-CN"/>
        </w:rPr>
        <w:t>树先锋模范典型，充分激发党员教师干事创业的内生动力。</w:t>
      </w:r>
      <w:r>
        <w:rPr>
          <w:rFonts w:hint="eastAsia" w:ascii="方正仿宋_GB2312" w:hAnsi="方正仿宋_GB2312" w:eastAsia="方正仿宋_GB2312" w:cs="方正仿宋_GB2312"/>
          <w:b w:val="0"/>
          <w:bCs w:val="0"/>
          <w:sz w:val="32"/>
          <w:szCs w:val="32"/>
          <w:lang w:val="en-US" w:eastAsia="zh-CN"/>
        </w:rPr>
        <w:t>以“思政课程”为纲、“课程思政”为目，深化跨学科融合，让思政教育从“单一灌输”转向“多元浸润”，</w:t>
      </w:r>
      <w:r>
        <w:rPr>
          <w:rFonts w:hint="default" w:ascii="方正仿宋_GB2312" w:hAnsi="方正仿宋_GB2312" w:eastAsia="方正仿宋_GB2312" w:cs="方正仿宋_GB2312"/>
          <w:b w:val="0"/>
          <w:bCs w:val="0"/>
          <w:sz w:val="32"/>
          <w:szCs w:val="32"/>
          <w:lang w:val="en-US" w:eastAsia="zh-CN"/>
        </w:rPr>
        <w:t>持续丰富“心甘棠语”党建品牌内涵，拓展“360党员志愿服务圈”覆盖领域，深化家校社协同联动机制，致力形成可复制、可推广的育人实践模式，全面提升学校品牌影响力。</w:t>
      </w:r>
    </w:p>
    <w:p w14:paraId="093F210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方正仿宋_GB2312" w:hAnsi="方正仿宋_GB2312" w:eastAsia="方正仿宋_GB2312" w:cs="方正仿宋_GB2312"/>
          <w:b w:val="0"/>
          <w:bCs w:val="0"/>
          <w:sz w:val="32"/>
          <w:szCs w:val="32"/>
          <w:lang w:val="en-US" w:eastAsia="zh-CN"/>
        </w:rPr>
      </w:pPr>
      <w:r>
        <w:rPr>
          <w:rFonts w:hint="eastAsia" w:ascii="黑体" w:hAnsi="黑体" w:eastAsia="黑体" w:cs="黑体"/>
          <w:b w:val="0"/>
          <w:bCs w:val="0"/>
          <w:sz w:val="32"/>
          <w:szCs w:val="32"/>
          <w:lang w:val="en-US" w:eastAsia="zh-CN"/>
        </w:rPr>
        <w:t>二、聚焦立德树人，构建协同育人体系</w:t>
      </w:r>
    </w:p>
    <w:p w14:paraId="696C783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持续打造具有辨识度的校级德育品牌，策划开展系列劳动教育与社会志愿服务实践项目，推动学生文明礼仪、社会责任感显著提升。系统实施“行为习惯养成2.0工程”，优化常规评比细则</w:t>
      </w:r>
      <w:r>
        <w:rPr>
          <w:rFonts w:hint="eastAsia" w:ascii="方正仿宋_GB2312" w:hAnsi="方正仿宋_GB2312" w:eastAsia="方正仿宋_GB2312" w:cs="方正仿宋_GB2312"/>
          <w:b w:val="0"/>
          <w:bCs w:val="0"/>
          <w:sz w:val="32"/>
          <w:szCs w:val="32"/>
          <w:lang w:val="en-US" w:eastAsia="zh-CN"/>
        </w:rPr>
        <w:t>，</w:t>
      </w:r>
      <w:r>
        <w:rPr>
          <w:rFonts w:hint="default" w:ascii="方正仿宋_GB2312" w:hAnsi="方正仿宋_GB2312" w:eastAsia="方正仿宋_GB2312" w:cs="方正仿宋_GB2312"/>
          <w:b w:val="0"/>
          <w:bCs w:val="0"/>
          <w:sz w:val="32"/>
          <w:szCs w:val="32"/>
          <w:lang w:val="en-US" w:eastAsia="zh-CN"/>
        </w:rPr>
        <w:t>力争一日常规达标班级比例提升至95%以上，持续降低违纪现象发生率。全面启动“身心健康护航行动”，开设心理健康系列课程，健全“筛查-评估-辅导-转介”闭环机制，确保心理健康普测覆盖率达100%。丰富体育社团活动，保障学生每天校内锻炼不少于1小时，稳步提高体质健康优良率。深化“家校社共育联盟”建设，设立“家长开放日”“家长讲师团”，力争家长学校授课满意度达90%以上。主动对接社区与实践基地，开发不少于2条“行走的课堂”研学路线。结合重要节点开展红色研学、主题演讲等活动，推动红色教育入脑入心。优化红领巾监督岗运行机制，丰富广播站栏目内容。策划开展少先队技能大赛、校园文明先锋评选等特色活动，增强组织活力与队员使命感。</w:t>
      </w:r>
    </w:p>
    <w:p w14:paraId="490D417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方正仿宋_GB2312" w:hAnsi="方正仿宋_GB2312" w:eastAsia="方正仿宋_GB2312" w:cs="方正仿宋_GB2312"/>
          <w:b w:val="0"/>
          <w:bCs w:val="0"/>
          <w:sz w:val="32"/>
          <w:szCs w:val="32"/>
          <w:lang w:val="en-US" w:eastAsia="zh-CN"/>
        </w:rPr>
      </w:pPr>
      <w:r>
        <w:rPr>
          <w:rFonts w:hint="eastAsia" w:ascii="黑体" w:hAnsi="黑体" w:eastAsia="黑体" w:cs="黑体"/>
          <w:b w:val="0"/>
          <w:bCs w:val="0"/>
          <w:sz w:val="32"/>
          <w:szCs w:val="32"/>
          <w:lang w:val="en-US" w:eastAsia="zh-CN"/>
        </w:rPr>
        <w:t>三、深化教学改革，打造高效课堂</w:t>
      </w:r>
    </w:p>
    <w:p w14:paraId="119EE6A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以“提升教育教学质量”为核心，聚焦课堂教学方式、新课程建设、评价体系三项研究，打造高效课堂；开展校内小微课题研究破解课堂实际问题，扎实筹备2026年省市级课题申报，通过政策解读与专家指导提质，对立项课题全程跟踪，推动研究成果深度融入教学实践。构建贴合教师成长需求的分层分类培训体系，做好不同教师群体的专业发展</w:t>
      </w:r>
      <w:r>
        <w:rPr>
          <w:rFonts w:hint="eastAsia" w:ascii="方正仿宋_GB2312" w:hAnsi="方正仿宋_GB2312" w:eastAsia="方正仿宋_GB2312" w:cs="方正仿宋_GB2312"/>
          <w:b w:val="0"/>
          <w:bCs w:val="0"/>
          <w:sz w:val="32"/>
          <w:szCs w:val="32"/>
          <w:lang w:val="en-US" w:eastAsia="zh-CN"/>
        </w:rPr>
        <w:t>与</w:t>
      </w:r>
      <w:r>
        <w:rPr>
          <w:rFonts w:hint="default" w:ascii="方正仿宋_GB2312" w:hAnsi="方正仿宋_GB2312" w:eastAsia="方正仿宋_GB2312" w:cs="方正仿宋_GB2312"/>
          <w:b w:val="0"/>
          <w:bCs w:val="0"/>
          <w:sz w:val="32"/>
          <w:szCs w:val="32"/>
          <w:lang w:val="en-US" w:eastAsia="zh-CN"/>
        </w:rPr>
        <w:t>支持，推动教师队伍整体素养稳步提升。持续深入开展“大研究、大建构、大展示、大推广”系列活动，完善“双主体、大课时、结构化”课堂教学模式，突出基础训练、专题训练与实战训练，实施个性化分层教学，努力实现“优秀生促尖、临界生优化、学困生转化”的分层培养目标。完善科技社团架构，开展分层集训，严格选拔机制，力争竞赛获奖率提升至65%以上，并冲刺省级高名次。</w:t>
      </w:r>
    </w:p>
    <w:p w14:paraId="14F0EB7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方正仿宋_GB2312" w:hAnsi="方正仿宋_GB2312" w:eastAsia="方正仿宋_GB2312" w:cs="方正仿宋_GB2312"/>
          <w:b w:val="0"/>
          <w:bCs w:val="0"/>
          <w:sz w:val="32"/>
          <w:szCs w:val="32"/>
          <w:lang w:val="en-US" w:eastAsia="zh-CN"/>
        </w:rPr>
      </w:pPr>
      <w:r>
        <w:rPr>
          <w:rFonts w:hint="eastAsia" w:ascii="黑体" w:hAnsi="黑体" w:eastAsia="黑体" w:cs="黑体"/>
          <w:b w:val="0"/>
          <w:bCs w:val="0"/>
          <w:sz w:val="32"/>
          <w:szCs w:val="32"/>
          <w:lang w:val="en-US" w:eastAsia="zh-CN"/>
        </w:rPr>
        <w:t>四、推进文化建设，营造育人氛围</w:t>
      </w:r>
    </w:p>
    <w:p w14:paraId="05D5232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严格对照市级文明校园创建指标，细化任务清单，完善材料体系，着力打造校园创建特色宣传展示区域，系统补齐创建短板。持续优化备课室卫生常态化检查机制，将检查结果与相关考核有效挂钩。修订完善文明奖考核评价细则，进一步增强管理规范性。创新迎检宣传版面设计形式，持续升级二十四节气传统文化公众号内容，积极融入师生优秀作品与学科融合实践案例，增强文化传播感染力与影响力。建立健全常态化材料报送工作台账，明确责任分工与时间节点，确保各类创建材料报送及时、内容精准、格式规范。积极开展文明班级、文明师生等系列评选活动，推动文明创建与教育教学、德育活动深度融合，广泛动员师生参与，凝聚全员共创共建合力。</w:t>
      </w:r>
    </w:p>
    <w:p w14:paraId="6FFA3C9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方正仿宋_GB2312" w:hAnsi="方正仿宋_GB2312" w:eastAsia="方正仿宋_GB2312" w:cs="方正仿宋_GB2312"/>
          <w:b w:val="0"/>
          <w:bCs w:val="0"/>
          <w:sz w:val="32"/>
          <w:szCs w:val="32"/>
          <w:lang w:val="en-US" w:eastAsia="zh-CN"/>
        </w:rPr>
      </w:pPr>
      <w:r>
        <w:rPr>
          <w:rFonts w:hint="eastAsia" w:ascii="黑体" w:hAnsi="黑体" w:eastAsia="黑体" w:cs="黑体"/>
          <w:b w:val="0"/>
          <w:bCs w:val="0"/>
          <w:sz w:val="32"/>
          <w:szCs w:val="32"/>
          <w:lang w:val="en-US" w:eastAsia="zh-CN"/>
        </w:rPr>
        <w:t>五、筑牢安全防线，提升服务品质</w:t>
      </w:r>
    </w:p>
    <w:p w14:paraId="1A79A9A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完善智慧安防双重预防系统，持续推进七级安防达标建设，紧盯重点场所与人员密集区域，坚持日常巡查与动态整改，确保安全隐患及时清零。持续丰富“1530”安全教育机制内容，定期优化应急演练方案，开展常态化安全主题教育与技能培训，切实提升师生安全防范意识和应急处突能力。深化“校家警”护学岗联动机制，拓宽心理健康教育及干预渠道，健全预防校园欺凌长效机制，凝聚家校社多方合力，共建共治平安校园。严格落实食品采购溯源与“日管控、周排查、月调度”机制，引入食材管理系统，强化过程监管。聚焦学段需求优化供餐，小学部每周更新餐品并新增特色营养餐，初中部增设窗口、优化动线，有效提升供餐效率与满意度。全力打造师生安心、家长放心、社会满意的平安健康校园。</w:t>
      </w:r>
    </w:p>
    <w:p w14:paraId="3DCB9C6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方正仿宋_GB2312" w:hAnsi="方正仿宋_GB2312" w:eastAsia="方正仿宋_GB2312" w:cs="方正仿宋_GB2312"/>
          <w:b w:val="0"/>
          <w:bCs w:val="0"/>
          <w:sz w:val="32"/>
          <w:szCs w:val="32"/>
          <w:lang w:val="en-US" w:eastAsia="zh-CN"/>
        </w:rPr>
      </w:pPr>
      <w:bookmarkStart w:id="0" w:name="_GoBack"/>
      <w:bookmarkEnd w:id="0"/>
    </w:p>
    <w:p w14:paraId="46526EB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160" w:firstLineChars="13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三门峡市外高教育集团甘棠学校</w:t>
      </w:r>
    </w:p>
    <w:p w14:paraId="1AE437F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160" w:firstLineChars="1300"/>
        <w:jc w:val="center"/>
        <w:textAlignment w:val="auto"/>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2025年12月19日</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7AB9AB-73E0-4B6F-8AD6-5C8FA046D38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FA1DDB75-B7B1-45C8-835F-B8C9F6D3740F}"/>
  </w:font>
  <w:font w:name="方正仿宋_GB2312">
    <w:panose1 w:val="02000000000000000000"/>
    <w:charset w:val="86"/>
    <w:family w:val="auto"/>
    <w:pitch w:val="default"/>
    <w:sig w:usb0="A00002BF" w:usb1="184F6CFA" w:usb2="00000012" w:usb3="00000000" w:csb0="00040001" w:csb1="00000000"/>
    <w:embedRegular r:id="rId3" w:fontKey="{31F5280A-9A38-4913-A9AC-7DCA13F4BD74}"/>
  </w:font>
  <w:font w:name="楷体">
    <w:panose1 w:val="02010609060101010101"/>
    <w:charset w:val="86"/>
    <w:family w:val="auto"/>
    <w:pitch w:val="default"/>
    <w:sig w:usb0="800002BF" w:usb1="38CF7CFA" w:usb2="00000016" w:usb3="00000000" w:csb0="00040001" w:csb1="00000000"/>
    <w:embedRegular r:id="rId4" w:fontKey="{2CD63F19-225E-4FCD-9EAF-97CA3394C4CE}"/>
  </w:font>
  <w:font w:name="仿宋_GB2312">
    <w:panose1 w:val="02010609030101010101"/>
    <w:charset w:val="86"/>
    <w:family w:val="auto"/>
    <w:pitch w:val="default"/>
    <w:sig w:usb0="00000001" w:usb1="080E0000" w:usb2="00000000" w:usb3="00000000" w:csb0="00040000" w:csb1="00000000"/>
    <w:embedRegular r:id="rId5" w:fontKey="{ABD7293E-5F94-4BEB-B797-19B7A1A33AF9}"/>
  </w:font>
  <w:font w:name="WPSEMBED1">
    <w:panose1 w:val="02000000000000000000"/>
    <w:charset w:val="86"/>
    <w:family w:val="auto"/>
    <w:pitch w:val="default"/>
    <w:sig w:usb0="A00002BF" w:usb1="184F6CFA" w:usb2="00000012" w:usb3="00000000" w:csb0="00040001" w:csb1="00000000"/>
  </w:font>
  <w:font w:name="MS PGothic">
    <w:panose1 w:val="020B0600070205080204"/>
    <w:charset w:val="80"/>
    <w:family w:val="auto"/>
    <w:pitch w:val="default"/>
    <w:sig w:usb0="E00002FF" w:usb1="6AC7FDFB" w:usb2="08000012" w:usb3="00000000" w:csb0="4002009F" w:csb1="DFD7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7108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2D9F4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2D9F4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E87513"/>
    <w:multiLevelType w:val="singleLevel"/>
    <w:tmpl w:val="68E8751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FC2E18"/>
    <w:rsid w:val="00DE5743"/>
    <w:rsid w:val="023D46EC"/>
    <w:rsid w:val="038A3960"/>
    <w:rsid w:val="06DF2215"/>
    <w:rsid w:val="07D01B5E"/>
    <w:rsid w:val="088766C0"/>
    <w:rsid w:val="095962AF"/>
    <w:rsid w:val="09896468"/>
    <w:rsid w:val="09C86F91"/>
    <w:rsid w:val="0B4F5C9B"/>
    <w:rsid w:val="0CFB2F99"/>
    <w:rsid w:val="0EAF071F"/>
    <w:rsid w:val="10E32902"/>
    <w:rsid w:val="11D5049D"/>
    <w:rsid w:val="148B578A"/>
    <w:rsid w:val="15681628"/>
    <w:rsid w:val="17946C26"/>
    <w:rsid w:val="1B6A5EA0"/>
    <w:rsid w:val="1B866CAC"/>
    <w:rsid w:val="1D507571"/>
    <w:rsid w:val="1D532BBD"/>
    <w:rsid w:val="1D5801D4"/>
    <w:rsid w:val="1D81772B"/>
    <w:rsid w:val="1D9A07EC"/>
    <w:rsid w:val="1E3E386E"/>
    <w:rsid w:val="1F7D373D"/>
    <w:rsid w:val="21FC2E18"/>
    <w:rsid w:val="221D045E"/>
    <w:rsid w:val="224B0307"/>
    <w:rsid w:val="22C500B9"/>
    <w:rsid w:val="245416F5"/>
    <w:rsid w:val="24736795"/>
    <w:rsid w:val="24E94533"/>
    <w:rsid w:val="25037546"/>
    <w:rsid w:val="259C2609"/>
    <w:rsid w:val="29017971"/>
    <w:rsid w:val="29AB625B"/>
    <w:rsid w:val="2A16744D"/>
    <w:rsid w:val="2A742AF1"/>
    <w:rsid w:val="2AAE58D7"/>
    <w:rsid w:val="2B6F5066"/>
    <w:rsid w:val="2BB71006"/>
    <w:rsid w:val="2C0954BB"/>
    <w:rsid w:val="2C1125C1"/>
    <w:rsid w:val="2C892158"/>
    <w:rsid w:val="2CE850D0"/>
    <w:rsid w:val="2F4D1B62"/>
    <w:rsid w:val="3038011D"/>
    <w:rsid w:val="334D3EDF"/>
    <w:rsid w:val="33BE6B8B"/>
    <w:rsid w:val="35247BBC"/>
    <w:rsid w:val="35E0384D"/>
    <w:rsid w:val="373C7327"/>
    <w:rsid w:val="3B8E32E7"/>
    <w:rsid w:val="3C011D0B"/>
    <w:rsid w:val="3D2C2DB7"/>
    <w:rsid w:val="40532D51"/>
    <w:rsid w:val="40E816EB"/>
    <w:rsid w:val="40F260C6"/>
    <w:rsid w:val="42E67EAC"/>
    <w:rsid w:val="4545710C"/>
    <w:rsid w:val="45A100BA"/>
    <w:rsid w:val="471E7EBD"/>
    <w:rsid w:val="47AD71EA"/>
    <w:rsid w:val="48BC66EE"/>
    <w:rsid w:val="4B176458"/>
    <w:rsid w:val="4BAF5296"/>
    <w:rsid w:val="4EDB63EB"/>
    <w:rsid w:val="4F3F2E1E"/>
    <w:rsid w:val="4F8000D7"/>
    <w:rsid w:val="4FA709C3"/>
    <w:rsid w:val="50F04F55"/>
    <w:rsid w:val="52377DDC"/>
    <w:rsid w:val="52BE04FE"/>
    <w:rsid w:val="5314011E"/>
    <w:rsid w:val="541303D5"/>
    <w:rsid w:val="54C85664"/>
    <w:rsid w:val="55A51501"/>
    <w:rsid w:val="55C37BD9"/>
    <w:rsid w:val="57E97DCB"/>
    <w:rsid w:val="585F1E3B"/>
    <w:rsid w:val="5A7F0572"/>
    <w:rsid w:val="5CC901CB"/>
    <w:rsid w:val="5E192A8C"/>
    <w:rsid w:val="5FA97E40"/>
    <w:rsid w:val="61BC02FE"/>
    <w:rsid w:val="62B965EC"/>
    <w:rsid w:val="62C0797A"/>
    <w:rsid w:val="65EC5BA9"/>
    <w:rsid w:val="685F7C35"/>
    <w:rsid w:val="6A184540"/>
    <w:rsid w:val="6A1A3E14"/>
    <w:rsid w:val="6A731776"/>
    <w:rsid w:val="6B105217"/>
    <w:rsid w:val="6B5B46E4"/>
    <w:rsid w:val="6BBA3673"/>
    <w:rsid w:val="6CF941B4"/>
    <w:rsid w:val="6FE32EFA"/>
    <w:rsid w:val="707D334E"/>
    <w:rsid w:val="731004AA"/>
    <w:rsid w:val="73426189"/>
    <w:rsid w:val="73463ECB"/>
    <w:rsid w:val="772462D2"/>
    <w:rsid w:val="79D97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4757</Words>
  <Characters>4850</Characters>
  <Lines>0</Lines>
  <Paragraphs>0</Paragraphs>
  <TotalTime>6</TotalTime>
  <ScaleCrop>false</ScaleCrop>
  <LinksUpToDate>false</LinksUpToDate>
  <CharactersWithSpaces>4854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2025-12-17T06:55:00Z</dcterms:created>
  <dc:creator>張雪茹</dc:creator>
  <cp:lastModifiedBy>小桔灯</cp:lastModifiedBy>
  <cp:lastPrinted>2025-12-18T08:44:00Z</cp:lastPrinted>
  <dcterms:modified xsi:type="dcterms:W3CDTF">2025-12-19T04:20:10Z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CC42E94BA84C4586BB5C6032576959BD_13</vt:lpwstr>
  </property>
  <property fmtid="{D5CDD505-2E9C-101B-9397-08002B2CF9AE}" pid="4" name="KSOTemplateDocerSaveRecord">
    <vt:lpwstr>eyJoZGlkIjoiOWIyMDdiNzIyMzNhOWQxMmU4NmZlMjZkMDU3YTRkODEiLCJ1c2VySWQiOiIzMzQ4ODM5OTAifQ==</vt:lpwstr>
  </property>
</Properties>
</file>