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firstLine="1470" w:firstLineChars="700"/>
        <w:jc w:val="both"/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  <w:t>三门峡市第二实验幼儿园</w:t>
      </w:r>
    </w:p>
    <w:p>
      <w:pPr>
        <w:autoSpaceDE w:val="0"/>
        <w:autoSpaceDN w:val="0"/>
        <w:ind w:firstLine="2640" w:firstLineChars="600"/>
        <w:jc w:val="both"/>
        <w:rPr>
          <w:rFonts w:hint="default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kern w:val="0"/>
          <w:sz w:val="44"/>
          <w:szCs w:val="52"/>
          <w:lang w:val="en-US" w:eastAsia="zh-CN" w:bidi="zh-CN"/>
          <w14:textFill>
            <w14:solidFill>
              <w14:schemeClr w14:val="tx1"/>
            </w14:solidFill>
          </w14:textFill>
        </w:rPr>
        <w:t>学生评优评先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为进一步引导幼儿养成良好的文明行为习惯，营造良好的育人环境，三门峡市第二实验幼儿园结合本园德育工作重点，注重从幼儿的坚毅品格、社交礼仪、乐观态度、学习品质等方面引领幼儿健康茁壮成长，开展2022-2023学年第二学期文明学生评选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文明学生：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大三班：高奕涵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中一班：耿雅涵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>小五班：孔悠然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Times New Roman"/>
          <w:b w:val="0"/>
          <w:bCs w:val="0"/>
          <w:kern w:val="2"/>
          <w:sz w:val="28"/>
          <w:szCs w:val="28"/>
          <w:highlight w:val="none"/>
          <w:lang w:val="en-US" w:eastAsia="zh-CN" w:bidi="zh-CN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Dg3OWEyYzk5MmM5NDljNTY0OWI5YmQ1Yjk1YTQifQ=="/>
  </w:docVars>
  <w:rsids>
    <w:rsidRoot w:val="00000000"/>
    <w:rsid w:val="0C9D6681"/>
    <w:rsid w:val="39DF7D94"/>
    <w:rsid w:val="47E1775B"/>
    <w:rsid w:val="55F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159</Characters>
  <Lines>0</Lines>
  <Paragraphs>0</Paragraphs>
  <TotalTime>1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2023-08-25T09:24:00Z</dcterms:created>
  <dc:creator>Administrator</dc:creator>
  <cp:lastModifiedBy>WPS_1528118971</cp:lastModifiedBy>
  <dcterms:modified xsi:type="dcterms:W3CDTF">2023-08-26T02:40:38Z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58DA8BF58F5340DF902933B3CEE3E564_12</vt:lpwstr>
  </property>
</Properties>
</file>